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FE" w:rsidRDefault="00DA70FE" w:rsidP="00DA70FE">
      <w:pPr>
        <w:pStyle w:val="ConsPlusNormal"/>
        <w:jc w:val="right"/>
        <w:outlineLvl w:val="0"/>
      </w:pPr>
      <w:r>
        <w:t>Приложение</w:t>
      </w:r>
    </w:p>
    <w:p w:rsidR="00DA70FE" w:rsidRDefault="00DA70FE" w:rsidP="00DA70FE">
      <w:pPr>
        <w:pStyle w:val="ConsPlusNormal"/>
        <w:jc w:val="right"/>
      </w:pPr>
      <w:r>
        <w:t>Утверждена</w:t>
      </w:r>
    </w:p>
    <w:p w:rsidR="00DA70FE" w:rsidRDefault="00DA70FE" w:rsidP="00DA70FE">
      <w:pPr>
        <w:pStyle w:val="ConsPlusNormal"/>
        <w:jc w:val="right"/>
      </w:pPr>
      <w:r>
        <w:t>приказом Министерства строительства</w:t>
      </w:r>
    </w:p>
    <w:p w:rsidR="00DA70FE" w:rsidRDefault="00DA70FE" w:rsidP="00DA70FE">
      <w:pPr>
        <w:pStyle w:val="ConsPlusNormal"/>
        <w:jc w:val="right"/>
      </w:pPr>
      <w:r>
        <w:t>и жилищно-коммунального хозяйства</w:t>
      </w:r>
    </w:p>
    <w:p w:rsidR="00DA70FE" w:rsidRDefault="00DA70FE" w:rsidP="00DA70FE">
      <w:pPr>
        <w:pStyle w:val="ConsPlusNormal"/>
        <w:jc w:val="right"/>
      </w:pPr>
      <w:r>
        <w:t>Российской Федерации</w:t>
      </w:r>
    </w:p>
    <w:p w:rsidR="00DA70FE" w:rsidRDefault="00DA70FE" w:rsidP="00DA70FE">
      <w:pPr>
        <w:pStyle w:val="ConsPlusNormal"/>
        <w:jc w:val="right"/>
      </w:pPr>
      <w:r>
        <w:t>от 28 февраля 2017 г. N 587/</w:t>
      </w:r>
      <w:proofErr w:type="spellStart"/>
      <w:proofErr w:type="gramStart"/>
      <w:r>
        <w:t>пр</w:t>
      </w:r>
      <w:proofErr w:type="spellEnd"/>
      <w:proofErr w:type="gramEnd"/>
      <w:r>
        <w:t xml:space="preserve"> </w:t>
      </w:r>
    </w:p>
    <w:p w:rsidR="00DA70FE" w:rsidRDefault="00DA70FE" w:rsidP="00DA70FE">
      <w:pPr>
        <w:pStyle w:val="ConsPlusNormal"/>
        <w:jc w:val="right"/>
      </w:pPr>
      <w:r>
        <w:t>(с учётом приказа №367\</w:t>
      </w:r>
      <w:proofErr w:type="spellStart"/>
      <w:proofErr w:type="gramStart"/>
      <w:r>
        <w:t>пр</w:t>
      </w:r>
      <w:proofErr w:type="spellEnd"/>
      <w:proofErr w:type="gramEnd"/>
      <w:r>
        <w:t xml:space="preserve"> от 09.07.2020г.)</w:t>
      </w:r>
    </w:p>
    <w:p w:rsidR="00DA70FE" w:rsidRDefault="00DA70FE" w:rsidP="00DA70FE">
      <w:pPr>
        <w:pStyle w:val="ConsPlusNormal"/>
        <w:jc w:val="right"/>
      </w:pPr>
      <w:r>
        <w:t>ФОРМА</w:t>
      </w:r>
    </w:p>
    <w:p w:rsidR="00DA70FE" w:rsidRPr="009F4CF6" w:rsidRDefault="00DA70FE" w:rsidP="00DA70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9F4CF6">
        <w:rPr>
          <w:rFonts w:ascii="Times New Roman" w:hAnsi="Times New Roman" w:cs="Times New Roman"/>
          <w:b/>
          <w:sz w:val="28"/>
          <w:szCs w:val="28"/>
        </w:rPr>
        <w:t>Конкурсная заявка</w:t>
      </w:r>
    </w:p>
    <w:p w:rsidR="00DA70FE" w:rsidRPr="009F4CF6" w:rsidRDefault="00DA70FE" w:rsidP="00DA70F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F6">
        <w:rPr>
          <w:rFonts w:ascii="Times New Roman" w:hAnsi="Times New Roman" w:cs="Times New Roman"/>
          <w:b/>
        </w:rPr>
        <w:t xml:space="preserve">            </w:t>
      </w:r>
      <w:r w:rsidRPr="009F4CF6">
        <w:rPr>
          <w:rFonts w:ascii="Times New Roman" w:hAnsi="Times New Roman" w:cs="Times New Roman"/>
          <w:b/>
          <w:sz w:val="28"/>
          <w:szCs w:val="28"/>
        </w:rPr>
        <w:t>муниципального образования для участия в номинации        "Градостроительная политика, обеспечение благоприятной среды</w:t>
      </w:r>
    </w:p>
    <w:p w:rsidR="00DA70FE" w:rsidRPr="009F4CF6" w:rsidRDefault="00DA70FE" w:rsidP="00DA70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F6">
        <w:rPr>
          <w:rFonts w:ascii="Times New Roman" w:hAnsi="Times New Roman" w:cs="Times New Roman"/>
          <w:b/>
          <w:sz w:val="28"/>
          <w:szCs w:val="28"/>
        </w:rPr>
        <w:t>жизнедеятельности населения и развитие жилищно-коммунального</w:t>
      </w:r>
    </w:p>
    <w:p w:rsidR="00DA70FE" w:rsidRPr="009F4CF6" w:rsidRDefault="00DA70FE" w:rsidP="00DA70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F6">
        <w:rPr>
          <w:rFonts w:ascii="Times New Roman" w:hAnsi="Times New Roman" w:cs="Times New Roman"/>
          <w:b/>
          <w:sz w:val="28"/>
          <w:szCs w:val="28"/>
        </w:rPr>
        <w:t>хозяйства" Всероссийского конкурса "Лучшая муниципальная практика"</w:t>
      </w:r>
    </w:p>
    <w:p w:rsidR="00DA70FE" w:rsidRDefault="00DA70FE" w:rsidP="00DA70FE">
      <w:pPr>
        <w:pStyle w:val="ConsPlusNonformat"/>
        <w:jc w:val="both"/>
      </w:pPr>
    </w:p>
    <w:p w:rsidR="00DA70FE" w:rsidRPr="009F4CF6" w:rsidRDefault="00DA70FE" w:rsidP="00DA70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Pr="009F4CF6">
        <w:rPr>
          <w:rFonts w:ascii="Times New Roman" w:hAnsi="Times New Roman" w:cs="Times New Roman"/>
          <w:sz w:val="28"/>
          <w:szCs w:val="28"/>
        </w:rPr>
        <w:t>Министерство строительства</w:t>
      </w:r>
    </w:p>
    <w:p w:rsidR="00DA70FE" w:rsidRPr="009F4CF6" w:rsidRDefault="00DA70FE" w:rsidP="00DA70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 xml:space="preserve">                                          и жилищно-коммунального хозяйства</w:t>
      </w:r>
    </w:p>
    <w:p w:rsidR="00DA70FE" w:rsidRPr="009F4CF6" w:rsidRDefault="00DA70FE" w:rsidP="00DA70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 xml:space="preserve">                                                Российской Федерации</w:t>
      </w:r>
    </w:p>
    <w:p w:rsidR="00DA70FE" w:rsidRDefault="00DA70FE" w:rsidP="00DA70FE">
      <w:pPr>
        <w:pStyle w:val="ConsPlusNonformat"/>
        <w:jc w:val="both"/>
      </w:pPr>
    </w:p>
    <w:p w:rsidR="00DA70FE" w:rsidRPr="009F4CF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9F4CF6">
        <w:rPr>
          <w:rFonts w:ascii="Times New Roman" w:hAnsi="Times New Roman" w:cs="Times New Roman"/>
          <w:sz w:val="28"/>
          <w:szCs w:val="28"/>
        </w:rPr>
        <w:t>Прошу   рассмотреть   конкурсную   заявку   для   участия  в  номинации</w:t>
      </w:r>
    </w:p>
    <w:p w:rsidR="00DA70FE" w:rsidRPr="009F4CF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>"Градостроительная     политика,     обеспечение     благоприятной    среды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>жизнедеятельности  населения  и  развитие 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F6">
        <w:rPr>
          <w:rFonts w:ascii="Times New Roman" w:hAnsi="Times New Roman" w:cs="Times New Roman"/>
          <w:sz w:val="28"/>
          <w:szCs w:val="28"/>
        </w:rPr>
        <w:t>Всероссийского  конкурса  "Лучшая  муниципальная  практика"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F6">
        <w:rPr>
          <w:rFonts w:ascii="Times New Roman" w:hAnsi="Times New Roman" w:cs="Times New Roman"/>
          <w:sz w:val="28"/>
          <w:szCs w:val="28"/>
        </w:rPr>
        <w:t>образования (далее - Конкурс):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</w:t>
      </w:r>
      <w:proofErr w:type="gramStart"/>
      <w:r>
        <w:t>(городской округ (городской округ с внутригородским  делением)/городское</w:t>
      </w:r>
      <w:proofErr w:type="gramEnd"/>
    </w:p>
    <w:p w:rsidR="00DA70FE" w:rsidRDefault="00DA70FE" w:rsidP="00DA70FE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                     (муниципальный район)</w:t>
      </w:r>
    </w:p>
    <w:p w:rsidR="00DA70FE" w:rsidRPr="00FC4FB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DA70FE" w:rsidRPr="00FE525D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525D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ёлок</w:t>
      </w:r>
      <w:r w:rsidRPr="00FE525D">
        <w:rPr>
          <w:rFonts w:ascii="Times New Roman" w:hAnsi="Times New Roman" w:cs="Times New Roman"/>
          <w:sz w:val="28"/>
          <w:szCs w:val="28"/>
        </w:rPr>
        <w:t xml:space="preserve"> Березовка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DA70FE" w:rsidRDefault="00DA70FE" w:rsidP="00DA70FE">
      <w:pPr>
        <w:pStyle w:val="ConsPlusNonformat"/>
        <w:jc w:val="both"/>
      </w:pPr>
      <w:r>
        <w:t>в категории:</w:t>
      </w:r>
    </w:p>
    <w:p w:rsidR="00DA70FE" w:rsidRPr="00FC4FB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категория-сельское поселение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</w:t>
      </w:r>
      <w:proofErr w:type="gramStart"/>
      <w:r>
        <w:t>(I категория - городские округа (городские округа с внутригородским</w:t>
      </w:r>
      <w:proofErr w:type="gramEnd"/>
    </w:p>
    <w:p w:rsidR="00DA70FE" w:rsidRDefault="00DA70FE" w:rsidP="00DA70FE">
      <w:pPr>
        <w:pStyle w:val="ConsPlusNonformat"/>
        <w:jc w:val="both"/>
      </w:pPr>
      <w:r>
        <w:t xml:space="preserve">    </w:t>
      </w:r>
      <w:proofErr w:type="gramStart"/>
      <w:r>
        <w:t>делением) и городские поселения; II категория - сельские поселения)</w:t>
      </w:r>
      <w:proofErr w:type="gramEnd"/>
    </w:p>
    <w:p w:rsidR="00DA70FE" w:rsidRDefault="00DA70FE" w:rsidP="00DA70FE">
      <w:pPr>
        <w:pStyle w:val="ConsPlusNonformat"/>
        <w:jc w:val="both"/>
      </w:pPr>
    </w:p>
    <w:p w:rsidR="00DA70FE" w:rsidRPr="009F4CF6" w:rsidRDefault="00DA70FE" w:rsidP="00DA70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>I. Основные данные по муниципальному образованию</w:t>
      </w:r>
    </w:p>
    <w:p w:rsidR="00DA70FE" w:rsidRPr="009F4CF6" w:rsidRDefault="00DA70FE" w:rsidP="00DA70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4CF6">
        <w:rPr>
          <w:rFonts w:ascii="Times New Roman" w:hAnsi="Times New Roman" w:cs="Times New Roman"/>
          <w:sz w:val="28"/>
          <w:szCs w:val="28"/>
        </w:rPr>
        <w:t>за 2019 год (отчетный год)</w:t>
      </w:r>
    </w:p>
    <w:p w:rsidR="00DA70FE" w:rsidRDefault="00DA70FE" w:rsidP="00DA70FE">
      <w:pPr>
        <w:pStyle w:val="ConsPlusNonformat"/>
        <w:jc w:val="both"/>
      </w:pPr>
    </w:p>
    <w:p w:rsidR="00DA70FE" w:rsidRPr="00FC4FB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</w:t>
      </w:r>
      <w:proofErr w:type="gramStart"/>
      <w:r>
        <w:t>(городской округ (городской округ с внутригородским делением)/</w:t>
      </w:r>
      <w:proofErr w:type="gramEnd"/>
    </w:p>
    <w:p w:rsidR="00DA70FE" w:rsidRDefault="00DA70FE" w:rsidP="00DA70FE">
      <w:pPr>
        <w:pStyle w:val="ConsPlusNonformat"/>
        <w:jc w:val="both"/>
      </w:pPr>
      <w:r>
        <w:t xml:space="preserve">                  городское поселение/сельское поселение)</w:t>
      </w:r>
    </w:p>
    <w:p w:rsidR="00DA70FE" w:rsidRPr="00FC4FB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                     (муниципальный район)</w:t>
      </w:r>
    </w:p>
    <w:p w:rsidR="00DA70FE" w:rsidRPr="00FC4FB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DA70FE" w:rsidRPr="00FC4FB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категория-сельское поселение</w:t>
      </w:r>
    </w:p>
    <w:p w:rsidR="00DA70FE" w:rsidRDefault="00DA70FE" w:rsidP="00DA70FE">
      <w:pPr>
        <w:pStyle w:val="ConsPlusNonformat"/>
        <w:jc w:val="both"/>
      </w:pPr>
      <w:r>
        <w:t>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247"/>
        <w:gridCol w:w="1558"/>
        <w:gridCol w:w="1558"/>
      </w:tblGrid>
      <w:tr w:rsidR="00DA70FE" w:rsidTr="00080DE8">
        <w:tc>
          <w:tcPr>
            <w:tcW w:w="9125" w:type="dxa"/>
            <w:gridSpan w:val="4"/>
            <w:vAlign w:val="center"/>
          </w:tcPr>
          <w:p w:rsidR="00DA70FE" w:rsidRDefault="00DA70FE" w:rsidP="00080DE8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Дата образования городского округа/городского поселения/сельского поселения</w:t>
            </w:r>
          </w:p>
        </w:tc>
        <w:tc>
          <w:tcPr>
            <w:tcW w:w="1247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6" w:type="dxa"/>
            <w:gridSpan w:val="2"/>
            <w:vAlign w:val="center"/>
          </w:tcPr>
          <w:p w:rsidR="00DA70FE" w:rsidRDefault="00DA70FE" w:rsidP="00080DE8">
            <w:pPr>
              <w:pStyle w:val="ConsPlusNormal"/>
            </w:pPr>
            <w:r>
              <w:t>2005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jc w:val="both"/>
            </w:pPr>
            <w:r>
              <w:t>Количество физических лиц, зарегистрированных по месту проживания/пребывания (далее - жители) городского округа/городского поселения/</w:t>
            </w:r>
            <w:r w:rsidRPr="00A917A5">
              <w:rPr>
                <w:b/>
              </w:rPr>
              <w:t>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1,6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1,6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jc w:val="both"/>
            </w:pPr>
            <w:r>
              <w:t>Средства местного бюджета, предусмотренные за отчетный год</w:t>
            </w:r>
          </w:p>
        </w:tc>
        <w:tc>
          <w:tcPr>
            <w:tcW w:w="1247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116" w:type="dxa"/>
            <w:gridSpan w:val="2"/>
            <w:vAlign w:val="center"/>
          </w:tcPr>
          <w:p w:rsidR="00DA70FE" w:rsidRDefault="00DA70FE" w:rsidP="00080DE8">
            <w:pPr>
              <w:pStyle w:val="ConsPlusNormal"/>
            </w:pPr>
            <w:r>
              <w:t>3,2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jc w:val="both"/>
            </w:pPr>
            <w:r>
              <w:t>Общая площадь городского округа/городского поселения/</w:t>
            </w:r>
            <w:r w:rsidRPr="00A917A5">
              <w:rPr>
                <w:b/>
              </w:rPr>
              <w:t>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26 694,5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26 694,5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jc w:val="both"/>
            </w:pPr>
            <w: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</w:t>
            </w:r>
            <w:r w:rsidRPr="00A917A5">
              <w:rPr>
                <w:b/>
              </w:rPr>
              <w:t>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0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0,025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jc w:val="both"/>
            </w:pPr>
            <w:r>
              <w:t>Общая протяженность улично-дорожной сети на территории городского округа/городского поселения/</w:t>
            </w:r>
            <w:r w:rsidRPr="00A917A5">
              <w:rPr>
                <w:b/>
              </w:rPr>
              <w:t>сельского поселения</w:t>
            </w:r>
            <w:r>
              <w:t>,</w:t>
            </w:r>
          </w:p>
        </w:tc>
        <w:tc>
          <w:tcPr>
            <w:tcW w:w="1247" w:type="dxa"/>
            <w:vMerge w:val="restart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26,9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26,9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jc w:val="both"/>
            </w:pPr>
            <w:r>
              <w:t xml:space="preserve">в том числе с асфальтобетонным </w:t>
            </w:r>
            <w:r>
              <w:lastRenderedPageBreak/>
              <w:t>покрытием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 xml:space="preserve">на 1 января </w:t>
            </w:r>
            <w:r>
              <w:lastRenderedPageBreak/>
              <w:t>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lastRenderedPageBreak/>
              <w:t xml:space="preserve">на 31 </w:t>
            </w:r>
            <w:r>
              <w:lastRenderedPageBreak/>
              <w:t>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1,35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1,35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jc w:val="both"/>
            </w:pPr>
            <w:r>
              <w:t>Общая площадь жилищного фонда городского округа/городского поселения/</w:t>
            </w:r>
            <w:r w:rsidRPr="00A917A5">
              <w:rPr>
                <w:b/>
              </w:rPr>
              <w:t>сельского поселения</w:t>
            </w:r>
            <w:r>
              <w:t>, всего: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38,3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38,9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2,4 (интернат)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2,4 (интернат)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13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13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22,9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23,5</w:t>
            </w:r>
          </w:p>
        </w:tc>
      </w:tr>
      <w:tr w:rsidR="00DA70FE" w:rsidTr="00080DE8">
        <w:tc>
          <w:tcPr>
            <w:tcW w:w="4762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Общая протяженность систем инженерной инфраструктуры на территории городского округа/городского поселения/</w:t>
            </w:r>
            <w:r w:rsidRPr="00A917A5">
              <w:rPr>
                <w:b/>
              </w:rPr>
              <w:t>сельского поселения</w:t>
            </w:r>
            <w:r>
              <w:t>:</w:t>
            </w:r>
          </w:p>
        </w:tc>
        <w:tc>
          <w:tcPr>
            <w:tcW w:w="1247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70,4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70,4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ind w:left="283"/>
            </w:pPr>
            <w:r>
              <w:lastRenderedPageBreak/>
              <w:t>- теплоснабжения,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1,5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1,5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ind w:left="283"/>
            </w:pPr>
            <w:r>
              <w:t>- электроснабжения,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29,0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29,0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ind w:left="283"/>
            </w:pPr>
            <w:r>
              <w:t>- газоснабжения,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22,3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22,3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ind w:left="283"/>
            </w:pPr>
            <w:r>
              <w:t>- водоснабжения,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17,6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21,4</w:t>
            </w:r>
          </w:p>
        </w:tc>
      </w:tr>
      <w:tr w:rsidR="00DA70FE" w:rsidTr="00080DE8">
        <w:tc>
          <w:tcPr>
            <w:tcW w:w="4762" w:type="dxa"/>
            <w:vMerge w:val="restart"/>
          </w:tcPr>
          <w:p w:rsidR="00DA70FE" w:rsidRDefault="00DA70FE" w:rsidP="00080DE8">
            <w:pPr>
              <w:pStyle w:val="ConsPlusNormal"/>
              <w:ind w:left="283"/>
            </w:pPr>
            <w:r>
              <w:t>- водоотведения,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DA70FE" w:rsidTr="00080DE8">
        <w:tc>
          <w:tcPr>
            <w:tcW w:w="4762" w:type="dxa"/>
            <w:vMerge/>
          </w:tcPr>
          <w:p w:rsidR="00DA70FE" w:rsidRDefault="00DA70FE" w:rsidP="00080DE8"/>
        </w:tc>
        <w:tc>
          <w:tcPr>
            <w:tcW w:w="1247" w:type="dxa"/>
            <w:vMerge/>
          </w:tcPr>
          <w:p w:rsidR="00DA70FE" w:rsidRDefault="00DA70FE" w:rsidP="00080DE8"/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-</w:t>
            </w:r>
          </w:p>
        </w:tc>
        <w:tc>
          <w:tcPr>
            <w:tcW w:w="1558" w:type="dxa"/>
            <w:vAlign w:val="center"/>
          </w:tcPr>
          <w:p w:rsidR="00DA70FE" w:rsidRDefault="00DA70FE" w:rsidP="00080DE8">
            <w:pPr>
              <w:pStyle w:val="ConsPlusNormal"/>
            </w:pPr>
            <w:r>
              <w:t>-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Pr="00C15585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Pr="00C15585">
        <w:rPr>
          <w:rFonts w:ascii="Times New Roman" w:hAnsi="Times New Roman" w:cs="Times New Roman"/>
          <w:sz w:val="28"/>
          <w:szCs w:val="28"/>
        </w:rPr>
        <w:t>II. Описание муниципальной практики</w:t>
      </w: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585">
        <w:rPr>
          <w:rFonts w:ascii="Times New Roman" w:hAnsi="Times New Roman" w:cs="Times New Roman"/>
          <w:sz w:val="28"/>
          <w:szCs w:val="28"/>
        </w:rPr>
        <w:t>Составитель паспорта муниципальной практики:</w:t>
      </w:r>
    </w:p>
    <w:p w:rsidR="00DA70FE" w:rsidRPr="00C15585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585">
        <w:rPr>
          <w:rFonts w:ascii="Times New Roman" w:hAnsi="Times New Roman" w:cs="Times New Roman"/>
          <w:sz w:val="28"/>
          <w:szCs w:val="28"/>
        </w:rPr>
        <w:t>ФИО: Анциферов</w:t>
      </w:r>
      <w:r w:rsidRPr="00A310DF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DA70FE" w:rsidRDefault="00DA70FE" w:rsidP="00DA70FE">
      <w:pPr>
        <w:pStyle w:val="ConsPlusNonformat"/>
        <w:jc w:val="both"/>
      </w:pPr>
    </w:p>
    <w:p w:rsidR="00DA70FE" w:rsidRPr="00C15585" w:rsidRDefault="00DA70FE" w:rsidP="00DA70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C15585">
          <w:rPr>
            <w:rStyle w:val="af3"/>
            <w:rFonts w:ascii="Times New Roman" w:hAnsi="Times New Roman" w:cs="Times New Roman"/>
            <w:sz w:val="28"/>
            <w:szCs w:val="28"/>
          </w:rPr>
          <w:t>32</w:t>
        </w:r>
        <w:r w:rsidRPr="00C1558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C15585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1558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Pr="00C15585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C1558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A70FE" w:rsidRPr="00A87E46" w:rsidRDefault="00DA70FE" w:rsidP="00DA70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46">
        <w:rPr>
          <w:rFonts w:ascii="Times New Roman" w:hAnsi="Times New Roman" w:cs="Times New Roman"/>
          <w:sz w:val="28"/>
          <w:szCs w:val="28"/>
        </w:rPr>
        <w:t>тел.: 8(48335)9-44-16</w:t>
      </w:r>
    </w:p>
    <w:p w:rsidR="00DA70FE" w:rsidRDefault="00DA70FE" w:rsidP="00DA70FE">
      <w:pPr>
        <w:pStyle w:val="ConsPlusNonformat"/>
        <w:jc w:val="both"/>
      </w:pPr>
    </w:p>
    <w:p w:rsidR="00DA70FE" w:rsidRPr="00A87E4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87E46">
        <w:rPr>
          <w:rFonts w:ascii="Times New Roman" w:hAnsi="Times New Roman" w:cs="Times New Roman"/>
          <w:sz w:val="28"/>
          <w:szCs w:val="28"/>
        </w:rPr>
        <w:t>1. Наименование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A70FE" w:rsidTr="00080D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E" w:rsidRDefault="00DA70FE" w:rsidP="00080DE8">
            <w:pPr>
              <w:pStyle w:val="ConsPlusNormal"/>
            </w:pPr>
            <w:r w:rsidRPr="005D5B30">
              <w:rPr>
                <w:szCs w:val="28"/>
              </w:rPr>
              <w:t xml:space="preserve">«Градостроительная политика, обеспечение   благоприятной среды </w:t>
            </w:r>
            <w:r w:rsidRPr="005D5B30">
              <w:rPr>
                <w:szCs w:val="28"/>
              </w:rPr>
              <w:lastRenderedPageBreak/>
              <w:t>жизнедеятельности населения и развития жилищно-коммунального хозяйства»</w:t>
            </w:r>
          </w:p>
        </w:tc>
      </w:tr>
    </w:tbl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E4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DA70FE" w:rsidRPr="00A87E4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E46">
        <w:rPr>
          <w:rFonts w:ascii="Times New Roman" w:hAnsi="Times New Roman" w:cs="Times New Roman"/>
          <w:sz w:val="28"/>
          <w:szCs w:val="28"/>
        </w:rPr>
        <w:t xml:space="preserve">2.   Наименование  муниципального  образования  и  субъекта  </w:t>
      </w:r>
      <w:proofErr w:type="gramStart"/>
      <w:r w:rsidRPr="00A87E4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DA70FE" w:rsidRPr="00A87E4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E46">
        <w:rPr>
          <w:rFonts w:ascii="Times New Roman" w:hAnsi="Times New Roman" w:cs="Times New Roman"/>
          <w:sz w:val="28"/>
          <w:szCs w:val="28"/>
        </w:rPr>
        <w:t xml:space="preserve">Федерации, в </w:t>
      </w:r>
      <w:proofErr w:type="gramStart"/>
      <w:r w:rsidRPr="00A87E4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87E46">
        <w:rPr>
          <w:rFonts w:ascii="Times New Roman" w:hAnsi="Times New Roman" w:cs="Times New Roman"/>
          <w:sz w:val="28"/>
          <w:szCs w:val="28"/>
        </w:rPr>
        <w:t xml:space="preserve"> была реализована практика: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A70FE" w:rsidTr="00080D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E" w:rsidRDefault="00DA70FE" w:rsidP="00080DE8">
            <w:pPr>
              <w:pStyle w:val="ConsPlusNormal"/>
            </w:pPr>
            <w:proofErr w:type="spellStart"/>
            <w:r>
              <w:t>Мылинское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Карачевского</w:t>
            </w:r>
            <w:proofErr w:type="spellEnd"/>
            <w:r>
              <w:t xml:space="preserve"> муниципального района Брянской области</w:t>
            </w:r>
          </w:p>
        </w:tc>
      </w:tr>
    </w:tbl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E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0FE" w:rsidRPr="00A87E4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E46">
        <w:rPr>
          <w:rFonts w:ascii="Times New Roman" w:hAnsi="Times New Roman" w:cs="Times New Roman"/>
          <w:sz w:val="28"/>
          <w:szCs w:val="28"/>
        </w:rPr>
        <w:t xml:space="preserve"> 3. Предпосылки реализации.</w:t>
      </w:r>
    </w:p>
    <w:p w:rsidR="00DA70FE" w:rsidRPr="00A87E4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87E46">
        <w:rPr>
          <w:rFonts w:ascii="Times New Roman" w:hAnsi="Times New Roman" w:cs="Times New Roman"/>
          <w:sz w:val="28"/>
          <w:szCs w:val="28"/>
        </w:rPr>
        <w:t>3.1.  Краткое  описание ситуации, обусловившей необходимость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46">
        <w:rPr>
          <w:rFonts w:ascii="Times New Roman" w:hAnsi="Times New Roman" w:cs="Times New Roman"/>
          <w:sz w:val="28"/>
          <w:szCs w:val="28"/>
        </w:rPr>
        <w:t>практики: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A70FE" w:rsidTr="00080D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E" w:rsidRDefault="00DA70FE" w:rsidP="00080DE8">
            <w:pPr>
              <w:pStyle w:val="a9"/>
              <w:jc w:val="both"/>
            </w:pPr>
            <w:r w:rsidRPr="00D7177F">
              <w:t>Место проживания должно благоприятно влиять на психологическое состояние человека, повысить комфортность его проживания, сформировать активную гражданскую позицию посредством его участия в благоустройстве общественных территорий, повысить уровень и качество жизни. Реализация программы (проекта) позволят изменить внешний облик м</w:t>
            </w:r>
            <w:r>
              <w:t xml:space="preserve">униципального образования. Это: </w:t>
            </w:r>
          </w:p>
          <w:p w:rsidR="00DA70FE" w:rsidRDefault="00DA70FE" w:rsidP="00080DE8">
            <w:pPr>
              <w:pStyle w:val="a9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D7177F">
              <w:rPr>
                <w:rFonts w:eastAsia="Times New Roman"/>
                <w:szCs w:val="28"/>
                <w:lang w:eastAsia="ru-RU"/>
              </w:rPr>
              <w:t xml:space="preserve">организации комфортного, уютного пространства в посёлке  </w:t>
            </w:r>
            <w:proofErr w:type="spellStart"/>
            <w:r w:rsidRPr="00D7177F">
              <w:rPr>
                <w:rFonts w:eastAsia="Times New Roman"/>
                <w:szCs w:val="28"/>
                <w:lang w:eastAsia="ru-RU"/>
              </w:rPr>
              <w:t>Берёзовка</w:t>
            </w:r>
            <w:proofErr w:type="spellEnd"/>
            <w:r w:rsidRPr="00D7177F">
              <w:rPr>
                <w:rFonts w:eastAsia="Times New Roman"/>
                <w:szCs w:val="28"/>
                <w:lang w:eastAsia="ru-RU"/>
              </w:rPr>
              <w:t>, в соответствии с функциональными и эстетическими требованиями;</w:t>
            </w:r>
            <w:r>
              <w:t xml:space="preserve"> </w:t>
            </w:r>
          </w:p>
          <w:p w:rsidR="00DA70FE" w:rsidRDefault="00DA70FE" w:rsidP="00080DE8">
            <w:pPr>
              <w:pStyle w:val="a9"/>
              <w:jc w:val="both"/>
            </w:pPr>
            <w:r>
              <w:t xml:space="preserve">- </w:t>
            </w:r>
            <w:r w:rsidRPr="00D7177F">
              <w:t>улучшения условий для массового, активного и содержательного отдыха жителей;</w:t>
            </w:r>
          </w:p>
          <w:p w:rsidR="00DA70FE" w:rsidRDefault="00DA70FE" w:rsidP="00080DE8">
            <w:pPr>
              <w:pStyle w:val="a9"/>
              <w:jc w:val="both"/>
            </w:pPr>
            <w:r>
              <w:t xml:space="preserve">- </w:t>
            </w:r>
            <w:r w:rsidRPr="00D7177F">
              <w:t>объединение жителей</w:t>
            </w:r>
            <w:r>
              <w:t xml:space="preserve">  поселения  вокруг общей идеи:</w:t>
            </w:r>
          </w:p>
          <w:p w:rsidR="00DA70FE" w:rsidRDefault="00DA70FE" w:rsidP="00080DE8">
            <w:pPr>
              <w:pStyle w:val="a9"/>
              <w:jc w:val="both"/>
            </w:pPr>
            <w:r>
              <w:t xml:space="preserve">- </w:t>
            </w:r>
            <w:r w:rsidRPr="00D7177F">
              <w:t xml:space="preserve">повышение уровня вовлеченности заинтересованных граждан, организаций и предприятий в реализацию мероприятий по благоустройству муниципальной территории. </w:t>
            </w:r>
          </w:p>
          <w:p w:rsidR="00DA70FE" w:rsidRDefault="00DA70FE" w:rsidP="00080DE8">
            <w:pPr>
              <w:pStyle w:val="ConsPlusNormal"/>
            </w:pPr>
            <w:r>
              <w:t xml:space="preserve">- </w:t>
            </w:r>
            <w:r w:rsidRPr="00D7177F">
              <w:t>повышение активности  жителей к участию в решении проблем благоустройства поселения;</w:t>
            </w:r>
          </w:p>
        </w:tc>
      </w:tr>
    </w:tbl>
    <w:p w:rsidR="00DA70FE" w:rsidRPr="00A87E46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87E46">
        <w:rPr>
          <w:rFonts w:ascii="Times New Roman" w:hAnsi="Times New Roman" w:cs="Times New Roman"/>
          <w:sz w:val="28"/>
          <w:szCs w:val="28"/>
        </w:rPr>
        <w:t>3.2. Проблемы, которые должны были быть решены реализацией практики: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391"/>
      </w:tblGrid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</w:pPr>
            <w:r>
              <w:t>Основным стратегическим направлением является обеспечение устойчивого развития посёлка, которое предполагает совершенствование  и формирование здоровой среды обитания,  путем создания комфортной и эстетичной территории жизнедеятельности.</w:t>
            </w:r>
          </w:p>
        </w:tc>
      </w:tr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</w:pPr>
            <w:r>
              <w:t>В муниципальном образовании «</w:t>
            </w:r>
            <w:proofErr w:type="spellStart"/>
            <w:r>
              <w:t>Мылинское</w:t>
            </w:r>
            <w:proofErr w:type="spellEnd"/>
            <w:r>
              <w:t xml:space="preserve"> сельское поселение» имелась территории общего пользования, которые на сегодняшний момент потеряла </w:t>
            </w:r>
            <w:proofErr w:type="gramStart"/>
            <w:r>
              <w:t>эстетический вид</w:t>
            </w:r>
            <w:proofErr w:type="gramEnd"/>
            <w:r>
              <w:t xml:space="preserve"> и нуждалась в обновлении </w:t>
            </w:r>
            <w:r>
              <w:lastRenderedPageBreak/>
              <w:t>элементами современного  благоустройства.</w:t>
            </w:r>
            <w:r w:rsidRPr="008008BE">
              <w:t xml:space="preserve"> </w:t>
            </w:r>
            <w:r>
              <w:t>Непосредственно перед поселковым домом культуры имелась свободная асфальтированная площадка. На протяжении ряда лет она пустовала, асфальтное покрытие разрушалось.</w:t>
            </w:r>
          </w:p>
        </w:tc>
      </w:tr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391" w:type="dxa"/>
          </w:tcPr>
          <w:p w:rsidR="00DA70FE" w:rsidRPr="00D7177F" w:rsidRDefault="00DA70FE" w:rsidP="00080DE8">
            <w:pPr>
              <w:spacing w:line="240" w:lineRule="auto"/>
              <w:jc w:val="both"/>
              <w:rPr>
                <w:szCs w:val="28"/>
                <w:shd w:val="clear" w:color="auto" w:fill="FFFFFF"/>
              </w:rPr>
            </w:pPr>
            <w:r w:rsidRPr="00D7177F">
              <w:t>Важна четкая согласованность действий администрации,  организаций, предприятий, поселения и самих жителей. Э</w:t>
            </w:r>
            <w:r w:rsidRPr="00D7177F">
              <w:rPr>
                <w:szCs w:val="28"/>
                <w:shd w:val="clear" w:color="auto" w:fill="FFFFFF"/>
              </w:rPr>
              <w:t xml:space="preserve">ффективное решение задачи благоустройства населенного пункта невозможно без участия, понимания и поддержки жителей, объективного учета общественного мнения. </w:t>
            </w:r>
            <w:r w:rsidRPr="00D7177F">
              <w:rPr>
                <w:shd w:val="clear" w:color="auto" w:fill="FFFFFF"/>
              </w:rPr>
              <w:t>Главным условием реализации муниципальной программы (Проекта) общественных инициатив является необходимость финансового участия граждан при выполнении работ по благоустройству территории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70FE" w:rsidRPr="002C003B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3B">
        <w:rPr>
          <w:rFonts w:ascii="Times New Roman" w:hAnsi="Times New Roman" w:cs="Times New Roman"/>
          <w:sz w:val="28"/>
          <w:szCs w:val="28"/>
        </w:rPr>
        <w:t>4. Возможности (ресурсы), которые позволили реализовать практику: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391"/>
      </w:tblGrid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Описание возможностей</w:t>
            </w:r>
          </w:p>
        </w:tc>
      </w:tr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</w:pPr>
            <w:r>
              <w:t>Участие жителей как исполнителей работ</w:t>
            </w:r>
            <w:proofErr w:type="gramStart"/>
            <w:r>
              <w:t xml:space="preserve"> .</w:t>
            </w:r>
            <w:proofErr w:type="gramEnd"/>
            <w:r>
              <w:t xml:space="preserve"> Непосредственное активное участие население принимало при производстве строительных работ по благоустройству центральной площади</w:t>
            </w:r>
          </w:p>
          <w:p w:rsidR="00DA70FE" w:rsidRDefault="00DA70FE" w:rsidP="00080DE8">
            <w:pPr>
              <w:pStyle w:val="ConsPlusNormal"/>
            </w:pPr>
            <w:r>
              <w:t xml:space="preserve"> - транспортировка грунта жителем посёлка на своем личном тракторе;</w:t>
            </w:r>
          </w:p>
          <w:p w:rsidR="00DA70FE" w:rsidRDefault="00DA70FE" w:rsidP="00080DE8">
            <w:pPr>
              <w:pStyle w:val="ConsPlusNormal"/>
            </w:pPr>
            <w:r>
              <w:t xml:space="preserve"> - планировка вручную грунта на газонах жителями.</w:t>
            </w:r>
          </w:p>
          <w:p w:rsidR="00DA70FE" w:rsidRDefault="00DA70FE" w:rsidP="00080DE8">
            <w:pPr>
              <w:pStyle w:val="ConsPlusNormal"/>
            </w:pPr>
            <w:r>
              <w:t xml:space="preserve"> </w:t>
            </w:r>
          </w:p>
        </w:tc>
      </w:tr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</w:pPr>
            <w:r>
              <w:t xml:space="preserve">Участие жителей как исполнителей работ при производстве сопутствующих благоустройству площади работ: </w:t>
            </w:r>
          </w:p>
          <w:p w:rsidR="00DA70FE" w:rsidRDefault="00DA70FE" w:rsidP="00080DE8">
            <w:pPr>
              <w:pStyle w:val="ConsPlusNormal"/>
            </w:pPr>
            <w:r>
              <w:t>- транспортировка обломков асфальта на улицы поселка для засыпки выбоин на дорогах;</w:t>
            </w:r>
          </w:p>
          <w:p w:rsidR="00DA70FE" w:rsidRDefault="00DA70FE" w:rsidP="00080DE8">
            <w:pPr>
              <w:pStyle w:val="ConsPlusNormal"/>
            </w:pPr>
            <w:r>
              <w:t xml:space="preserve"> -укладка асфальтных глыб в неровности на дорогах улиц поселка.</w:t>
            </w:r>
          </w:p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720" w:type="dxa"/>
          </w:tcPr>
          <w:p w:rsidR="00DA70FE" w:rsidRDefault="00DA70FE" w:rsidP="00080DE8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DA70FE" w:rsidRDefault="00DA70FE" w:rsidP="00080DE8">
            <w:pPr>
              <w:pStyle w:val="ConsPlusNormal"/>
            </w:pPr>
            <w:r>
              <w:t>Предполагается дальнейшая работа по озеленение площади  силами жителей поселка.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3B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>1. Финансовые в</w:t>
      </w:r>
      <w:r w:rsidRPr="002C003B">
        <w:rPr>
          <w:rFonts w:ascii="Times New Roman" w:hAnsi="Times New Roman" w:cs="Times New Roman"/>
          <w:sz w:val="28"/>
          <w:szCs w:val="28"/>
        </w:rPr>
        <w:t>озможности (ресурсы), которые позволили реализовать практику: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6"/>
        <w:gridCol w:w="5820"/>
        <w:gridCol w:w="3115"/>
      </w:tblGrid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источники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939,3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субъекта РФ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aa"/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>
              <w:t xml:space="preserve">      892 ,4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по программе</w:t>
            </w:r>
          </w:p>
        </w:tc>
        <w:tc>
          <w:tcPr>
            <w:tcW w:w="3115" w:type="dxa"/>
          </w:tcPr>
          <w:p w:rsidR="00DA70FE" w:rsidRPr="001952A0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2A0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Гранты благотворительных организаций и \ или средства общественных организаций, </w:t>
            </w:r>
            <w:r w:rsidRPr="001952A0">
              <w:rPr>
                <w:rFonts w:ascii="Times New Roman" w:hAnsi="Times New Roman" w:cs="Times New Roman"/>
                <w:b/>
                <w:sz w:val="28"/>
                <w:szCs w:val="28"/>
              </w:rPr>
              <w:t>частные пожертвования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фондов местного сообщества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граждан (средства самообложения граждан или иная форма)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инвестиции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FE" w:rsidTr="00080DE8">
        <w:tc>
          <w:tcPr>
            <w:tcW w:w="636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0" w:type="dxa"/>
          </w:tcPr>
          <w:p w:rsidR="00DA70FE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DA70FE" w:rsidRDefault="00DA70FE" w:rsidP="00080D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989,3</w:t>
            </w:r>
          </w:p>
        </w:tc>
      </w:tr>
    </w:tbl>
    <w:p w:rsidR="00DA70FE" w:rsidRPr="002C003B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0FE" w:rsidRDefault="00DA70FE" w:rsidP="00DA70FE">
      <w:pPr>
        <w:pStyle w:val="ConsPlusNormal"/>
        <w:jc w:val="both"/>
      </w:pPr>
      <w:r>
        <w:t>4.2.Нормативно-правовое обеспечение реализации практики, в том числе национальные, федеральные проекты (программы) региональные, муниципальные программы (проекты)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70FE" w:rsidTr="00080DE8">
        <w:tc>
          <w:tcPr>
            <w:tcW w:w="534" w:type="dxa"/>
          </w:tcPr>
          <w:p w:rsidR="00DA70FE" w:rsidRDefault="00DA70FE" w:rsidP="00080DE8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5846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191" w:type="dxa"/>
          </w:tcPr>
          <w:p w:rsidR="00DA70FE" w:rsidRDefault="00DA70FE" w:rsidP="00080DE8">
            <w:pPr>
              <w:pStyle w:val="ConsPlusNormal"/>
              <w:jc w:val="both"/>
            </w:pPr>
            <w:r>
              <w:t>Результаты применения нормативного правового акта</w:t>
            </w:r>
          </w:p>
        </w:tc>
      </w:tr>
      <w:tr w:rsidR="00DA70FE" w:rsidTr="00080DE8">
        <w:tc>
          <w:tcPr>
            <w:tcW w:w="534" w:type="dxa"/>
          </w:tcPr>
          <w:p w:rsidR="00DA70FE" w:rsidRDefault="00DA70FE" w:rsidP="00080DE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846" w:type="dxa"/>
          </w:tcPr>
          <w:p w:rsidR="00DA70FE" w:rsidRPr="00B8242A" w:rsidRDefault="00DA70FE" w:rsidP="00080D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8242A">
              <w:rPr>
                <w:szCs w:val="28"/>
              </w:rPr>
              <w:t xml:space="preserve">Решение </w:t>
            </w:r>
            <w:proofErr w:type="spellStart"/>
            <w:r w:rsidRPr="00B8242A">
              <w:rPr>
                <w:szCs w:val="28"/>
              </w:rPr>
              <w:t>Мылинского</w:t>
            </w:r>
            <w:proofErr w:type="spellEnd"/>
            <w:r w:rsidRPr="00B8242A">
              <w:rPr>
                <w:szCs w:val="28"/>
              </w:rPr>
              <w:t xml:space="preserve"> сельского Совета народных депутатов </w:t>
            </w:r>
            <w:r>
              <w:rPr>
                <w:szCs w:val="28"/>
              </w:rPr>
              <w:t>о</w:t>
            </w:r>
            <w:r w:rsidRPr="00B8242A">
              <w:rPr>
                <w:szCs w:val="28"/>
              </w:rPr>
              <w:t>т 28.05.2018г.№30 «</w:t>
            </w:r>
            <w:r w:rsidRPr="00B8242A">
              <w:rPr>
                <w:bCs/>
                <w:spacing w:val="8"/>
                <w:szCs w:val="28"/>
              </w:rPr>
              <w:t xml:space="preserve">Об утверждении Правил благоустройства территории </w:t>
            </w:r>
            <w:proofErr w:type="spellStart"/>
            <w:r w:rsidRPr="00B8242A">
              <w:rPr>
                <w:szCs w:val="28"/>
              </w:rPr>
              <w:t>Мылинского</w:t>
            </w:r>
            <w:proofErr w:type="spellEnd"/>
            <w:r w:rsidRPr="00B8242A">
              <w:rPr>
                <w:szCs w:val="28"/>
              </w:rPr>
              <w:t xml:space="preserve"> сельского поселения»</w:t>
            </w:r>
          </w:p>
        </w:tc>
        <w:tc>
          <w:tcPr>
            <w:tcW w:w="3191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Возможность реализации полномочия, закрепленного п.19, ст.14 Федерального закона №131-ФЗ от 06.10.2003г.</w:t>
            </w:r>
          </w:p>
        </w:tc>
      </w:tr>
      <w:tr w:rsidR="00DA70FE" w:rsidTr="00080DE8">
        <w:tc>
          <w:tcPr>
            <w:tcW w:w="534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2.</w:t>
            </w:r>
          </w:p>
        </w:tc>
        <w:tc>
          <w:tcPr>
            <w:tcW w:w="5846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 xml:space="preserve">Решение </w:t>
            </w:r>
            <w:proofErr w:type="spellStart"/>
            <w:r w:rsidRPr="00B8242A">
              <w:rPr>
                <w:szCs w:val="28"/>
              </w:rPr>
              <w:t>Мылинского</w:t>
            </w:r>
            <w:proofErr w:type="spellEnd"/>
            <w:r w:rsidRPr="00B8242A">
              <w:rPr>
                <w:szCs w:val="28"/>
              </w:rPr>
              <w:t xml:space="preserve"> сельского Совета народных депутатов </w:t>
            </w:r>
            <w:r>
              <w:rPr>
                <w:szCs w:val="28"/>
              </w:rPr>
              <w:t>о</w:t>
            </w:r>
            <w:r w:rsidRPr="00B8242A">
              <w:rPr>
                <w:szCs w:val="28"/>
              </w:rPr>
              <w:t xml:space="preserve">т 08.0.017г. №1 </w:t>
            </w:r>
            <w:r>
              <w:rPr>
                <w:szCs w:val="28"/>
              </w:rPr>
              <w:t>«</w:t>
            </w:r>
            <w:r>
              <w:rPr>
                <w:bCs/>
                <w:spacing w:val="8"/>
                <w:szCs w:val="28"/>
              </w:rPr>
              <w:t xml:space="preserve">Об утверждении Положения «О </w:t>
            </w:r>
            <w:r w:rsidRPr="00B8242A">
              <w:rPr>
                <w:bCs/>
                <w:spacing w:val="8"/>
                <w:szCs w:val="28"/>
              </w:rPr>
              <w:t>территориальном общественном самоуправлении в муниципальном  образовании «</w:t>
            </w:r>
            <w:proofErr w:type="spellStart"/>
            <w:r w:rsidRPr="00B8242A">
              <w:rPr>
                <w:bCs/>
                <w:spacing w:val="8"/>
                <w:szCs w:val="28"/>
              </w:rPr>
              <w:t>Мылинское</w:t>
            </w:r>
            <w:proofErr w:type="spellEnd"/>
            <w:r w:rsidRPr="00B8242A">
              <w:rPr>
                <w:bCs/>
                <w:spacing w:val="8"/>
                <w:szCs w:val="28"/>
              </w:rPr>
              <w:t xml:space="preserve"> сельское поселение»</w:t>
            </w:r>
          </w:p>
        </w:tc>
        <w:tc>
          <w:tcPr>
            <w:tcW w:w="3191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Основание на непосредственное участие в организации и проведении благоустройства территории населения поселения.</w:t>
            </w:r>
          </w:p>
        </w:tc>
      </w:tr>
      <w:tr w:rsidR="00DA70FE" w:rsidTr="00080DE8">
        <w:tc>
          <w:tcPr>
            <w:tcW w:w="534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3.</w:t>
            </w:r>
          </w:p>
        </w:tc>
        <w:tc>
          <w:tcPr>
            <w:tcW w:w="5846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 xml:space="preserve">Решение </w:t>
            </w:r>
            <w:proofErr w:type="spellStart"/>
            <w:r w:rsidRPr="00B8242A">
              <w:rPr>
                <w:szCs w:val="28"/>
              </w:rPr>
              <w:t>Мылинского</w:t>
            </w:r>
            <w:proofErr w:type="spellEnd"/>
            <w:r w:rsidRPr="00B8242A">
              <w:rPr>
                <w:szCs w:val="28"/>
              </w:rPr>
              <w:t xml:space="preserve"> сельского Совета народных депутатов </w:t>
            </w:r>
            <w:r>
              <w:rPr>
                <w:szCs w:val="28"/>
              </w:rPr>
              <w:t>о</w:t>
            </w:r>
            <w:r w:rsidRPr="00B8242A">
              <w:rPr>
                <w:szCs w:val="28"/>
              </w:rPr>
              <w:t xml:space="preserve">т 10.02.017г. №3 </w:t>
            </w:r>
            <w:r>
              <w:rPr>
                <w:szCs w:val="28"/>
              </w:rPr>
              <w:t>«</w:t>
            </w:r>
            <w:r w:rsidRPr="00B8242A">
              <w:rPr>
                <w:bCs/>
                <w:spacing w:val="8"/>
                <w:szCs w:val="28"/>
              </w:rPr>
              <w:t xml:space="preserve">Об установлении границ территориального общественного самоуправления улицы Молодежная посёлка </w:t>
            </w:r>
            <w:proofErr w:type="spellStart"/>
            <w:r w:rsidRPr="00B8242A">
              <w:rPr>
                <w:bCs/>
                <w:spacing w:val="8"/>
                <w:szCs w:val="28"/>
              </w:rPr>
              <w:t>Берёзовка</w:t>
            </w:r>
            <w:proofErr w:type="spellEnd"/>
            <w:r w:rsidRPr="00B8242A">
              <w:rPr>
                <w:bCs/>
                <w:spacing w:val="8"/>
                <w:szCs w:val="28"/>
              </w:rPr>
              <w:t xml:space="preserve"> </w:t>
            </w:r>
            <w:proofErr w:type="spellStart"/>
            <w:r w:rsidRPr="00B8242A">
              <w:rPr>
                <w:bCs/>
                <w:spacing w:val="8"/>
                <w:szCs w:val="28"/>
              </w:rPr>
              <w:t>Карачевского</w:t>
            </w:r>
            <w:proofErr w:type="spellEnd"/>
            <w:r w:rsidRPr="00B8242A">
              <w:rPr>
                <w:bCs/>
                <w:spacing w:val="8"/>
                <w:szCs w:val="28"/>
              </w:rPr>
              <w:t xml:space="preserve"> района Брянской области</w:t>
            </w:r>
            <w:r>
              <w:rPr>
                <w:bCs/>
                <w:spacing w:val="8"/>
                <w:szCs w:val="28"/>
              </w:rPr>
              <w:t>»</w:t>
            </w:r>
          </w:p>
        </w:tc>
        <w:tc>
          <w:tcPr>
            <w:tcW w:w="3191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 xml:space="preserve">Участие населения на всех этапах реализации практики. Проведение собраний, проведение работ, сбор денег. </w:t>
            </w:r>
          </w:p>
        </w:tc>
      </w:tr>
      <w:tr w:rsidR="00DA70FE" w:rsidTr="00080DE8">
        <w:tc>
          <w:tcPr>
            <w:tcW w:w="534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4.</w:t>
            </w:r>
          </w:p>
        </w:tc>
        <w:tc>
          <w:tcPr>
            <w:tcW w:w="5846" w:type="dxa"/>
          </w:tcPr>
          <w:p w:rsidR="00DA70FE" w:rsidRPr="00B8242A" w:rsidRDefault="00DA70FE" w:rsidP="00080DE8">
            <w:pPr>
              <w:rPr>
                <w:bCs/>
                <w:spacing w:val="8"/>
                <w:szCs w:val="28"/>
              </w:rPr>
            </w:pPr>
            <w:r w:rsidRPr="00B8242A">
              <w:rPr>
                <w:szCs w:val="28"/>
              </w:rPr>
              <w:t xml:space="preserve">Постановление </w:t>
            </w:r>
            <w:proofErr w:type="spellStart"/>
            <w:r w:rsidRPr="00B8242A">
              <w:rPr>
                <w:szCs w:val="28"/>
              </w:rPr>
              <w:t>Мылинской</w:t>
            </w:r>
            <w:proofErr w:type="spellEnd"/>
            <w:r w:rsidRPr="00B8242A">
              <w:rPr>
                <w:szCs w:val="28"/>
              </w:rPr>
              <w:t xml:space="preserve"> сельской администрации </w:t>
            </w:r>
            <w:r>
              <w:rPr>
                <w:szCs w:val="28"/>
              </w:rPr>
              <w:t xml:space="preserve">от </w:t>
            </w:r>
            <w:r w:rsidRPr="00B8242A">
              <w:rPr>
                <w:szCs w:val="28"/>
              </w:rPr>
              <w:t xml:space="preserve">11.03.2019г.  №28 </w:t>
            </w:r>
            <w:r>
              <w:rPr>
                <w:szCs w:val="28"/>
              </w:rPr>
              <w:t>«</w:t>
            </w:r>
            <w:r w:rsidRPr="00B8242A">
              <w:rPr>
                <w:bCs/>
                <w:spacing w:val="8"/>
                <w:szCs w:val="28"/>
              </w:rPr>
              <w:t>Об утверждении порядка разработки и</w:t>
            </w:r>
          </w:p>
          <w:p w:rsidR="00DA70FE" w:rsidRPr="00B8242A" w:rsidRDefault="00DA70FE" w:rsidP="00080DE8">
            <w:pPr>
              <w:rPr>
                <w:b/>
                <w:bCs/>
                <w:szCs w:val="28"/>
              </w:rPr>
            </w:pPr>
            <w:r w:rsidRPr="00B8242A">
              <w:rPr>
                <w:bCs/>
                <w:spacing w:val="8"/>
                <w:szCs w:val="28"/>
              </w:rPr>
              <w:t xml:space="preserve"> оценки эффективности муниципальных программ </w:t>
            </w:r>
            <w:proofErr w:type="spellStart"/>
            <w:r w:rsidRPr="00B8242A">
              <w:rPr>
                <w:bCs/>
                <w:spacing w:val="8"/>
                <w:szCs w:val="28"/>
              </w:rPr>
              <w:t>Мылинского</w:t>
            </w:r>
            <w:proofErr w:type="spellEnd"/>
            <w:r w:rsidRPr="00B8242A">
              <w:rPr>
                <w:bCs/>
                <w:spacing w:val="8"/>
                <w:szCs w:val="28"/>
              </w:rPr>
              <w:t xml:space="preserve"> сельского поселения</w:t>
            </w:r>
            <w:r>
              <w:rPr>
                <w:bCs/>
                <w:spacing w:val="8"/>
                <w:szCs w:val="28"/>
              </w:rPr>
              <w:t>»</w:t>
            </w:r>
          </w:p>
        </w:tc>
        <w:tc>
          <w:tcPr>
            <w:tcW w:w="3191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Возможность разработать программу и запланировать в бюджете средства.</w:t>
            </w:r>
          </w:p>
        </w:tc>
      </w:tr>
      <w:tr w:rsidR="00DA70FE" w:rsidTr="00080DE8">
        <w:tc>
          <w:tcPr>
            <w:tcW w:w="534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t>5.</w:t>
            </w:r>
          </w:p>
        </w:tc>
        <w:tc>
          <w:tcPr>
            <w:tcW w:w="5846" w:type="dxa"/>
          </w:tcPr>
          <w:p w:rsidR="00DA70FE" w:rsidRPr="00B8242A" w:rsidRDefault="00DA70FE" w:rsidP="00080D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8"/>
                <w:szCs w:val="28"/>
              </w:rPr>
            </w:pPr>
            <w:r w:rsidRPr="00B8242A">
              <w:rPr>
                <w:szCs w:val="28"/>
              </w:rPr>
              <w:t xml:space="preserve">Постановление </w:t>
            </w:r>
            <w:proofErr w:type="spellStart"/>
            <w:r w:rsidRPr="00B8242A">
              <w:rPr>
                <w:szCs w:val="28"/>
              </w:rPr>
              <w:t>Мылинской</w:t>
            </w:r>
            <w:proofErr w:type="spellEnd"/>
            <w:r w:rsidRPr="00B8242A">
              <w:rPr>
                <w:szCs w:val="28"/>
              </w:rPr>
              <w:t xml:space="preserve"> сельской администрации </w:t>
            </w:r>
            <w:r>
              <w:rPr>
                <w:szCs w:val="28"/>
              </w:rPr>
              <w:t>о</w:t>
            </w:r>
            <w:r w:rsidRPr="00B8242A">
              <w:rPr>
                <w:szCs w:val="28"/>
              </w:rPr>
              <w:t xml:space="preserve">т 11.03.2019г. №29 </w:t>
            </w:r>
            <w:r>
              <w:rPr>
                <w:szCs w:val="28"/>
              </w:rPr>
              <w:t>«</w:t>
            </w:r>
            <w:r w:rsidRPr="00B8242A">
              <w:rPr>
                <w:bCs/>
                <w:spacing w:val="8"/>
                <w:szCs w:val="28"/>
              </w:rPr>
              <w:t xml:space="preserve">Об </w:t>
            </w:r>
            <w:r w:rsidRPr="00B8242A">
              <w:rPr>
                <w:bCs/>
                <w:spacing w:val="8"/>
                <w:szCs w:val="28"/>
              </w:rPr>
              <w:lastRenderedPageBreak/>
              <w:t xml:space="preserve">утверждении муниципальных </w:t>
            </w:r>
          </w:p>
          <w:p w:rsidR="00DA70FE" w:rsidRPr="00B8242A" w:rsidRDefault="00DA70FE" w:rsidP="00080DE8">
            <w:pPr>
              <w:rPr>
                <w:szCs w:val="28"/>
              </w:rPr>
            </w:pPr>
            <w:r w:rsidRPr="00B8242A">
              <w:rPr>
                <w:bCs/>
                <w:spacing w:val="8"/>
                <w:szCs w:val="28"/>
              </w:rPr>
              <w:t>программы «</w:t>
            </w:r>
            <w:r w:rsidRPr="00B8242A">
              <w:rPr>
                <w:szCs w:val="28"/>
              </w:rPr>
              <w:t xml:space="preserve">Благоустройство Центральной площади  посёлка </w:t>
            </w:r>
            <w:proofErr w:type="spellStart"/>
            <w:r w:rsidRPr="00B8242A">
              <w:rPr>
                <w:szCs w:val="28"/>
              </w:rPr>
              <w:t>Берёзов</w:t>
            </w:r>
            <w:r>
              <w:rPr>
                <w:szCs w:val="28"/>
              </w:rPr>
              <w:t>ка</w:t>
            </w:r>
            <w:proofErr w:type="spellEnd"/>
            <w:r>
              <w:rPr>
                <w:szCs w:val="28"/>
              </w:rPr>
              <w:t xml:space="preserve"> </w:t>
            </w:r>
            <w:r w:rsidRPr="00B8242A">
              <w:rPr>
                <w:szCs w:val="28"/>
              </w:rPr>
              <w:t xml:space="preserve"> </w:t>
            </w:r>
            <w:proofErr w:type="spellStart"/>
            <w:r w:rsidRPr="00B8242A">
              <w:rPr>
                <w:szCs w:val="28"/>
              </w:rPr>
              <w:t>Мылинского</w:t>
            </w:r>
            <w:proofErr w:type="spellEnd"/>
            <w:r w:rsidRPr="00B8242A">
              <w:rPr>
                <w:szCs w:val="28"/>
              </w:rPr>
              <w:t xml:space="preserve"> сельского поселения»</w:t>
            </w:r>
          </w:p>
        </w:tc>
        <w:tc>
          <w:tcPr>
            <w:tcW w:w="3191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 w:rsidRPr="00B8242A">
              <w:rPr>
                <w:szCs w:val="28"/>
              </w:rPr>
              <w:lastRenderedPageBreak/>
              <w:t xml:space="preserve">Дало право на участие поселения в конкурсе, </w:t>
            </w:r>
            <w:r w:rsidRPr="00B8242A">
              <w:rPr>
                <w:szCs w:val="28"/>
              </w:rPr>
              <w:lastRenderedPageBreak/>
              <w:t>стать победителем и объединить население вокруг общего дела, в итоге ощутить результат совместных усилий. Это прекрасное место отдых для жителей и визитная карточка для гостей.</w:t>
            </w:r>
          </w:p>
        </w:tc>
      </w:tr>
      <w:tr w:rsidR="00DA70FE" w:rsidTr="00080DE8">
        <w:tc>
          <w:tcPr>
            <w:tcW w:w="534" w:type="dxa"/>
          </w:tcPr>
          <w:p w:rsidR="00DA70FE" w:rsidRPr="00B8242A" w:rsidRDefault="00DA70FE" w:rsidP="00080DE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5846" w:type="dxa"/>
          </w:tcPr>
          <w:p w:rsidR="00DA70FE" w:rsidRPr="00463875" w:rsidRDefault="00DA70FE" w:rsidP="00080D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63875">
              <w:rPr>
                <w:szCs w:val="28"/>
              </w:rPr>
              <w:t xml:space="preserve">Постановление </w:t>
            </w:r>
            <w:proofErr w:type="spellStart"/>
            <w:r w:rsidRPr="00463875">
              <w:rPr>
                <w:szCs w:val="28"/>
              </w:rPr>
              <w:t>Мылинской</w:t>
            </w:r>
            <w:proofErr w:type="spellEnd"/>
            <w:r w:rsidRPr="00463875">
              <w:rPr>
                <w:szCs w:val="28"/>
              </w:rPr>
              <w:t xml:space="preserve"> сельской администрации</w:t>
            </w:r>
            <w:proofErr w:type="gramStart"/>
            <w:r w:rsidRPr="00463875">
              <w:rPr>
                <w:szCs w:val="28"/>
              </w:rPr>
              <w:t xml:space="preserve"> О</w:t>
            </w:r>
            <w:proofErr w:type="gramEnd"/>
            <w:r w:rsidRPr="00463875">
              <w:rPr>
                <w:szCs w:val="28"/>
              </w:rPr>
              <w:t xml:space="preserve">т 27.12.2019г. №94 «О внесении изменений в </w:t>
            </w:r>
            <w:r w:rsidRPr="00463875">
              <w:rPr>
                <w:bCs/>
                <w:spacing w:val="8"/>
                <w:szCs w:val="28"/>
              </w:rPr>
              <w:t>программу инициативного бюджетирования «</w:t>
            </w:r>
            <w:r w:rsidRPr="00463875">
              <w:rPr>
                <w:szCs w:val="28"/>
              </w:rPr>
              <w:t xml:space="preserve">Благоустройство Центральной площади  посёлка </w:t>
            </w:r>
            <w:proofErr w:type="spellStart"/>
            <w:r w:rsidRPr="00463875">
              <w:rPr>
                <w:szCs w:val="28"/>
              </w:rPr>
              <w:t>Берёзов</w:t>
            </w:r>
            <w:r>
              <w:rPr>
                <w:szCs w:val="28"/>
              </w:rPr>
              <w:t>ка</w:t>
            </w:r>
            <w:proofErr w:type="spellEnd"/>
            <w:r w:rsidRPr="00463875">
              <w:rPr>
                <w:szCs w:val="28"/>
              </w:rPr>
              <w:t xml:space="preserve"> </w:t>
            </w:r>
            <w:proofErr w:type="spellStart"/>
            <w:r w:rsidRPr="00463875">
              <w:rPr>
                <w:szCs w:val="28"/>
              </w:rPr>
              <w:t>Мылинского</w:t>
            </w:r>
            <w:proofErr w:type="spellEnd"/>
            <w:r w:rsidRPr="00463875">
              <w:rPr>
                <w:szCs w:val="28"/>
              </w:rPr>
              <w:t xml:space="preserve"> сельского поселения»</w:t>
            </w:r>
          </w:p>
        </w:tc>
        <w:tc>
          <w:tcPr>
            <w:tcW w:w="3191" w:type="dxa"/>
          </w:tcPr>
          <w:p w:rsidR="00DA70FE" w:rsidRPr="00463875" w:rsidRDefault="00DA70FE" w:rsidP="00080DE8">
            <w:pPr>
              <w:pStyle w:val="ConsPlusNormal"/>
              <w:rPr>
                <w:szCs w:val="28"/>
              </w:rPr>
            </w:pPr>
            <w:r w:rsidRPr="00463875">
              <w:rPr>
                <w:szCs w:val="28"/>
              </w:rPr>
              <w:t>Соответствие действующему законодательству</w:t>
            </w:r>
          </w:p>
        </w:tc>
      </w:tr>
      <w:tr w:rsidR="00DA70FE" w:rsidTr="00080DE8">
        <w:tc>
          <w:tcPr>
            <w:tcW w:w="534" w:type="dxa"/>
          </w:tcPr>
          <w:p w:rsidR="00DA70FE" w:rsidRDefault="00DA70FE" w:rsidP="00080DE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846" w:type="dxa"/>
          </w:tcPr>
          <w:p w:rsidR="00DA70FE" w:rsidRPr="00463875" w:rsidRDefault="00DA70FE" w:rsidP="00080D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Решение </w:t>
            </w:r>
            <w:proofErr w:type="spellStart"/>
            <w:r>
              <w:rPr>
                <w:szCs w:val="28"/>
              </w:rPr>
              <w:t>Мылинского</w:t>
            </w:r>
            <w:proofErr w:type="spellEnd"/>
            <w:r>
              <w:rPr>
                <w:szCs w:val="28"/>
              </w:rPr>
              <w:t xml:space="preserve"> Совета народных депутатов №45 от 27.12.2018г. «О бюджете муниципального образования «</w:t>
            </w:r>
            <w:proofErr w:type="spellStart"/>
            <w:r>
              <w:rPr>
                <w:szCs w:val="28"/>
              </w:rPr>
              <w:t>Мылинское</w:t>
            </w:r>
            <w:proofErr w:type="spellEnd"/>
            <w:r>
              <w:rPr>
                <w:szCs w:val="28"/>
              </w:rPr>
              <w:t xml:space="preserve"> сельское поселение» на 2019 год и на плановый период 2020 и 2021 годов»</w:t>
            </w:r>
          </w:p>
        </w:tc>
        <w:tc>
          <w:tcPr>
            <w:tcW w:w="3191" w:type="dxa"/>
          </w:tcPr>
          <w:p w:rsidR="00DA70FE" w:rsidRPr="00463875" w:rsidRDefault="00DA70FE" w:rsidP="00080DE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Позволило привлечь дополнительно на выполнение проекта дополнительно из местного бюджета средства в сумме 449,9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 xml:space="preserve">. (на межевание участка 10,2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экспертизу сметы 10,0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установку фонарей и опор 316,5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покупку скамеек 77,0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покупку урн 15,0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строительный контроль 21,2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>.)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rmal"/>
        <w:jc w:val="both"/>
      </w:pPr>
      <w:r>
        <w:t>4.3. Практика реализована с использованием  инновационных технологий:</w:t>
      </w:r>
    </w:p>
    <w:p w:rsidR="00DA70FE" w:rsidRDefault="00DA70FE" w:rsidP="00DA70FE">
      <w:pPr>
        <w:pStyle w:val="ConsPlusNormal"/>
        <w:jc w:val="both"/>
      </w:pPr>
      <w:r>
        <w:t xml:space="preserve">В программном продукте составлялись сметы на производство работ. </w:t>
      </w:r>
    </w:p>
    <w:p w:rsidR="00DA70FE" w:rsidRDefault="00DA70FE" w:rsidP="00DA70FE">
      <w:pPr>
        <w:pStyle w:val="ConsPlusNormal"/>
        <w:jc w:val="both"/>
      </w:pPr>
      <w:r>
        <w:t xml:space="preserve">4.4. Практика реализована с использованием  цифровых технологий: </w:t>
      </w:r>
    </w:p>
    <w:p w:rsidR="00DA70FE" w:rsidRDefault="00DA70FE" w:rsidP="00DA70FE">
      <w:pPr>
        <w:pStyle w:val="ConsPlusNormal"/>
        <w:jc w:val="both"/>
      </w:pPr>
      <w:r>
        <w:t>Не применялись.</w:t>
      </w:r>
    </w:p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0FE" w:rsidRPr="00F701E3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1E3">
        <w:rPr>
          <w:rFonts w:ascii="Times New Roman" w:hAnsi="Times New Roman" w:cs="Times New Roman"/>
          <w:sz w:val="28"/>
          <w:szCs w:val="28"/>
        </w:rPr>
        <w:t xml:space="preserve">  5. Результаты проекта (что было достигнуто) в измеримых величинах: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209"/>
      </w:tblGrid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209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DA70FE" w:rsidRDefault="00DA70FE" w:rsidP="00080DE8">
            <w:pPr>
              <w:pStyle w:val="ConsPlusNormal"/>
            </w:pPr>
            <w:r>
              <w:t xml:space="preserve">Благоустроенная площадь </w:t>
            </w:r>
          </w:p>
          <w:p w:rsidR="00DA70FE" w:rsidRDefault="00DA70FE" w:rsidP="00080DE8">
            <w:pPr>
              <w:pStyle w:val="ConsPlusNormal"/>
            </w:pPr>
            <w:r>
              <w:lastRenderedPageBreak/>
              <w:t>( в квадратных метрах)</w:t>
            </w:r>
          </w:p>
        </w:tc>
        <w:tc>
          <w:tcPr>
            <w:tcW w:w="4209" w:type="dxa"/>
          </w:tcPr>
          <w:p w:rsidR="00DA70FE" w:rsidRDefault="00DA70FE" w:rsidP="00080DE8">
            <w:pPr>
              <w:pStyle w:val="ConsPlusNormal"/>
            </w:pPr>
            <w:r>
              <w:lastRenderedPageBreak/>
              <w:t xml:space="preserve">2 475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Pr="0019080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80E">
        <w:rPr>
          <w:rFonts w:ascii="Times New Roman" w:hAnsi="Times New Roman" w:cs="Times New Roman"/>
          <w:sz w:val="28"/>
          <w:szCs w:val="28"/>
        </w:rPr>
        <w:t xml:space="preserve">    6.   Положительные   изменения,   наступившие  в  результате  внедрения</w:t>
      </w:r>
    </w:p>
    <w:p w:rsidR="00DA70FE" w:rsidRPr="0019080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80E">
        <w:rPr>
          <w:rFonts w:ascii="Times New Roman" w:hAnsi="Times New Roman" w:cs="Times New Roman"/>
          <w:sz w:val="28"/>
          <w:szCs w:val="28"/>
        </w:rPr>
        <w:t>практики.</w:t>
      </w:r>
    </w:p>
    <w:p w:rsidR="00DA70FE" w:rsidRPr="0019080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9080E">
        <w:rPr>
          <w:rFonts w:ascii="Times New Roman" w:hAnsi="Times New Roman" w:cs="Times New Roman"/>
          <w:sz w:val="28"/>
          <w:szCs w:val="28"/>
        </w:rPr>
        <w:t xml:space="preserve">6.1.  Краткое  описание  экономических  и/или  социальных  эффектов  </w:t>
      </w:r>
      <w:proofErr w:type="gramStart"/>
      <w:r w:rsidRPr="0019080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A70FE" w:rsidRPr="0019080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80E">
        <w:rPr>
          <w:rFonts w:ascii="Times New Roman" w:hAnsi="Times New Roman" w:cs="Times New Roman"/>
          <w:sz w:val="28"/>
          <w:szCs w:val="28"/>
        </w:rPr>
        <w:t>реализации практики: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A70FE" w:rsidTr="00080DE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FE" w:rsidRDefault="00DA70FE" w:rsidP="00080D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B8242A">
              <w:t>Территория площади стала:</w:t>
            </w:r>
          </w:p>
          <w:p w:rsidR="00DA70FE" w:rsidRDefault="00DA70FE" w:rsidP="00080D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B8242A">
              <w:t>любимым местом населения</w:t>
            </w:r>
            <w:r>
              <w:t xml:space="preserve"> (особенно детей)</w:t>
            </w:r>
            <w:r w:rsidRPr="00B8242A">
              <w:t>, наиболее посещаем</w:t>
            </w:r>
            <w:r>
              <w:t>ым</w:t>
            </w:r>
            <w:r w:rsidRPr="00B8242A">
              <w:t xml:space="preserve">; </w:t>
            </w:r>
          </w:p>
          <w:p w:rsidR="00DA70FE" w:rsidRDefault="00DA70FE" w:rsidP="00080DE8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B8242A">
              <w:t>местом для проведения досуга детей всех возрастов</w:t>
            </w:r>
            <w:r>
              <w:t xml:space="preserve">, молодёжи </w:t>
            </w:r>
            <w:r w:rsidRPr="00B8242A">
              <w:t xml:space="preserve"> и </w:t>
            </w:r>
            <w:r>
              <w:t>людей старшего поколения;</w:t>
            </w:r>
          </w:p>
          <w:p w:rsidR="00DA70FE" w:rsidRPr="00B8242A" w:rsidRDefault="00DA70FE" w:rsidP="00080D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 xml:space="preserve">-наличие площади подняла престиж посёлка; </w:t>
            </w:r>
          </w:p>
          <w:p w:rsidR="00DA70FE" w:rsidRDefault="00DA70FE" w:rsidP="00080DE8">
            <w:pPr>
              <w:pStyle w:val="ConsPlusNormal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</w:t>
            </w:r>
            <w:r w:rsidRPr="00B8242A">
              <w:rPr>
                <w:szCs w:val="28"/>
                <w:shd w:val="clear" w:color="auto" w:fill="FFFFFF"/>
              </w:rPr>
              <w:t xml:space="preserve">ама деятельность </w:t>
            </w:r>
            <w:r>
              <w:rPr>
                <w:szCs w:val="28"/>
                <w:shd w:val="clear" w:color="auto" w:fill="FFFFFF"/>
              </w:rPr>
              <w:t xml:space="preserve">по благоустройству площади </w:t>
            </w:r>
            <w:r w:rsidRPr="00B8242A">
              <w:rPr>
                <w:szCs w:val="28"/>
                <w:shd w:val="clear" w:color="auto" w:fill="FFFFFF"/>
              </w:rPr>
              <w:t xml:space="preserve">стала определённым стимулом к  развитию инициативы жителей, </w:t>
            </w:r>
            <w:r w:rsidRPr="00B8242A">
              <w:rPr>
                <w:szCs w:val="28"/>
              </w:rPr>
              <w:t xml:space="preserve">запустила механизм финансового и трудового участия граждан и организаций в реализации мероприятий по благоустройству, сформировала инструменты общественного </w:t>
            </w:r>
            <w:proofErr w:type="gramStart"/>
            <w:r w:rsidRPr="00B8242A">
              <w:rPr>
                <w:szCs w:val="28"/>
              </w:rPr>
              <w:t>контроля за</w:t>
            </w:r>
            <w:proofErr w:type="gramEnd"/>
            <w:r w:rsidRPr="00B8242A">
              <w:rPr>
                <w:szCs w:val="28"/>
              </w:rPr>
              <w:t xml:space="preserve"> реализацией мероприятий по благоустройству на территории сельского поселения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DA70FE" w:rsidRDefault="00DA70FE" w:rsidP="00080DE8">
            <w:pPr>
              <w:pStyle w:val="ConsPlusNormal"/>
            </w:pPr>
            <w:r>
              <w:rPr>
                <w:szCs w:val="28"/>
                <w:shd w:val="clear" w:color="auto" w:fill="FFFFFF"/>
              </w:rPr>
              <w:t xml:space="preserve"> </w:t>
            </w:r>
            <w:r w:rsidRPr="00B8242A">
              <w:rPr>
                <w:szCs w:val="28"/>
                <w:shd w:val="clear" w:color="auto" w:fill="FFFFFF"/>
              </w:rPr>
              <w:t>Жители  стали заботливо относиться к природе, не выбрасывать куда угодно мусор, облагораживать приусадебные участки, следить за чистотой всей территории посёлка.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Pr="00A13784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784">
        <w:rPr>
          <w:rFonts w:ascii="Times New Roman" w:hAnsi="Times New Roman" w:cs="Times New Roman"/>
          <w:sz w:val="28"/>
          <w:szCs w:val="28"/>
        </w:rPr>
        <w:t xml:space="preserve">    6.2. </w:t>
      </w:r>
      <w:proofErr w:type="spellStart"/>
      <w:r w:rsidRPr="00A13784">
        <w:rPr>
          <w:rFonts w:ascii="Times New Roman" w:hAnsi="Times New Roman" w:cs="Times New Roman"/>
          <w:sz w:val="28"/>
          <w:szCs w:val="28"/>
        </w:rPr>
        <w:t>Выгодополучатели</w:t>
      </w:r>
      <w:proofErr w:type="spellEnd"/>
      <w:r w:rsidRPr="00A13784">
        <w:rPr>
          <w:rFonts w:ascii="Times New Roman" w:hAnsi="Times New Roman" w:cs="Times New Roman"/>
          <w:sz w:val="28"/>
          <w:szCs w:val="28"/>
        </w:rPr>
        <w:t>: муниципалитет, предприниматели, жители: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212"/>
        <w:gridCol w:w="4213"/>
      </w:tblGrid>
      <w:tr w:rsidR="00DA70FE" w:rsidTr="00080DE8">
        <w:tc>
          <w:tcPr>
            <w:tcW w:w="696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2" w:type="dxa"/>
          </w:tcPr>
          <w:p w:rsidR="00DA70FE" w:rsidRDefault="00DA70FE" w:rsidP="00080DE8">
            <w:pPr>
              <w:pStyle w:val="ConsPlusNormal"/>
              <w:jc w:val="center"/>
            </w:pPr>
            <w:proofErr w:type="spellStart"/>
            <w:r>
              <w:t>Выгодополучатель</w:t>
            </w:r>
            <w:proofErr w:type="spellEnd"/>
            <w:r>
              <w:t xml:space="preserve">/группа </w:t>
            </w:r>
            <w:proofErr w:type="spellStart"/>
            <w:r>
              <w:t>выгодополучателей</w:t>
            </w:r>
            <w:proofErr w:type="spellEnd"/>
          </w:p>
        </w:tc>
        <w:tc>
          <w:tcPr>
            <w:tcW w:w="4213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DA70FE" w:rsidTr="00080DE8">
        <w:tc>
          <w:tcPr>
            <w:tcW w:w="696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DA70FE" w:rsidRPr="00B8242A" w:rsidRDefault="00DA70FE" w:rsidP="00080DE8">
            <w:pPr>
              <w:pStyle w:val="ConsPlusNormal"/>
            </w:pPr>
            <w:r>
              <w:t>М</w:t>
            </w:r>
            <w:r w:rsidRPr="00B8242A">
              <w:t>униципалитет</w:t>
            </w:r>
          </w:p>
        </w:tc>
        <w:tc>
          <w:tcPr>
            <w:tcW w:w="4213" w:type="dxa"/>
          </w:tcPr>
          <w:p w:rsidR="00DA70FE" w:rsidRPr="00B8242A" w:rsidRDefault="00DA70FE" w:rsidP="00080DE8">
            <w:pPr>
              <w:pStyle w:val="ConsPlusNormal"/>
            </w:pPr>
            <w:r w:rsidRPr="00B8242A">
              <w:rPr>
                <w:spacing w:val="8"/>
                <w:szCs w:val="28"/>
              </w:rPr>
              <w:t>совершенствование эстетического состояния территории поселения</w:t>
            </w:r>
          </w:p>
        </w:tc>
      </w:tr>
      <w:tr w:rsidR="00DA70FE" w:rsidTr="00080DE8">
        <w:tc>
          <w:tcPr>
            <w:tcW w:w="696" w:type="dxa"/>
          </w:tcPr>
          <w:p w:rsidR="00DA70FE" w:rsidRDefault="00DA70FE" w:rsidP="00080DE8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DA70FE" w:rsidRPr="00B8242A" w:rsidRDefault="00DA70FE" w:rsidP="00080DE8">
            <w:pPr>
              <w:pStyle w:val="ConsPlusNormal"/>
            </w:pPr>
            <w:r w:rsidRPr="00B8242A">
              <w:t xml:space="preserve">Жители </w:t>
            </w:r>
          </w:p>
        </w:tc>
        <w:tc>
          <w:tcPr>
            <w:tcW w:w="4213" w:type="dxa"/>
          </w:tcPr>
          <w:p w:rsidR="00DA70FE" w:rsidRPr="00B8242A" w:rsidRDefault="00DA70FE" w:rsidP="00080DE8">
            <w:pPr>
              <w:pStyle w:val="ConsPlusNormal"/>
            </w:pPr>
            <w:r w:rsidRPr="00B8242A">
              <w:rPr>
                <w:spacing w:val="8"/>
                <w:szCs w:val="28"/>
              </w:rPr>
              <w:t>улучшение экологической обстановки и создание среды, комфортной для проживания и отдыха жителей поселения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Pr="00A13784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784">
        <w:rPr>
          <w:rFonts w:ascii="Times New Roman" w:hAnsi="Times New Roman" w:cs="Times New Roman"/>
          <w:sz w:val="28"/>
          <w:szCs w:val="28"/>
        </w:rPr>
        <w:t xml:space="preserve">    7. Участники внедрения практики: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897"/>
        <w:gridCol w:w="4509"/>
      </w:tblGrid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97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509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3897" w:type="dxa"/>
          </w:tcPr>
          <w:p w:rsidR="00DA70FE" w:rsidRDefault="00DA70FE" w:rsidP="00080DE8">
            <w:pPr>
              <w:pStyle w:val="ConsPlusNormal"/>
            </w:pPr>
            <w:r>
              <w:t xml:space="preserve">Граждане, общественные организации, объединения </w:t>
            </w:r>
            <w:r>
              <w:lastRenderedPageBreak/>
              <w:t>предпринимателей</w:t>
            </w:r>
          </w:p>
        </w:tc>
        <w:tc>
          <w:tcPr>
            <w:tcW w:w="4509" w:type="dxa"/>
          </w:tcPr>
          <w:p w:rsidR="00DA70FE" w:rsidRDefault="00DA70FE" w:rsidP="00080DE8">
            <w:pPr>
              <w:pStyle w:val="ConsPlusNormal"/>
            </w:pPr>
            <w:r>
              <w:lastRenderedPageBreak/>
              <w:t xml:space="preserve">1)Желание граждан улучшить облик своего посёлка легло в основу идеи, </w:t>
            </w:r>
            <w:r>
              <w:lastRenderedPageBreak/>
              <w:t xml:space="preserve">дало мотивацию  реализации программы «Благоустройства Центральной площади посёлка </w:t>
            </w:r>
            <w:proofErr w:type="spellStart"/>
            <w:r>
              <w:t>Берёзовка</w:t>
            </w:r>
            <w:proofErr w:type="spellEnd"/>
            <w:r>
              <w:t xml:space="preserve"> </w:t>
            </w:r>
            <w:proofErr w:type="spellStart"/>
            <w:r>
              <w:t>Мылинского</w:t>
            </w:r>
            <w:proofErr w:type="spellEnd"/>
            <w:r>
              <w:t xml:space="preserve"> сельского поселения»; </w:t>
            </w:r>
          </w:p>
          <w:p w:rsidR="00DA70FE" w:rsidRDefault="00DA70FE" w:rsidP="00080DE8">
            <w:pPr>
              <w:pStyle w:val="ConsPlusNormal"/>
            </w:pPr>
            <w:r>
              <w:t>2) жители приняли активное участие в благоустройстве площади своим физическим трудом, использованием своего личного транспорта, осуществили  финансовый вклад.</w:t>
            </w:r>
          </w:p>
          <w:p w:rsidR="00DA70FE" w:rsidRDefault="00DA70FE" w:rsidP="00080DE8">
            <w:pPr>
              <w:pStyle w:val="ConsPlusNormal"/>
            </w:pPr>
            <w:r>
              <w:t>3)жители участвовали в сопутствующих благоустройству площади работах:</w:t>
            </w:r>
          </w:p>
          <w:p w:rsidR="00DA70FE" w:rsidRDefault="00DA70FE" w:rsidP="00080DE8">
            <w:pPr>
              <w:pStyle w:val="ConsPlusNormal"/>
            </w:pPr>
            <w:r>
              <w:t>Использовали бросовые от площади материалы  на ямочный ремонт дорог на улицах посёлка.</w:t>
            </w:r>
          </w:p>
          <w:p w:rsidR="00DA70FE" w:rsidRDefault="00DA70FE" w:rsidP="00080DE8">
            <w:pPr>
              <w:pStyle w:val="ConsPlusNormal"/>
            </w:pPr>
            <w:r>
              <w:t>4)Общественная организация «Территориальное общественное самоуправление» (ТОС) посёлка поддержало эту инициативу граждан и содействовало её реализации путём информирования широких слоёв населения и объединения их для достижения цели;</w:t>
            </w:r>
          </w:p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897" w:type="dxa"/>
          </w:tcPr>
          <w:p w:rsidR="00DA70FE" w:rsidRDefault="00DA70FE" w:rsidP="00080DE8">
            <w:pPr>
              <w:pStyle w:val="ConsPlusNormal"/>
            </w:pPr>
            <w:r>
              <w:t>Представители населения, общественных организаций, добровольцев (волонтёров), лиц, осуществляющих предпринимательскую деятельность</w:t>
            </w:r>
          </w:p>
        </w:tc>
        <w:tc>
          <w:tcPr>
            <w:tcW w:w="4509" w:type="dxa"/>
          </w:tcPr>
          <w:p w:rsidR="00DA70FE" w:rsidRDefault="00DA70FE" w:rsidP="00080DE8">
            <w:pPr>
              <w:pStyle w:val="ConsPlusNormal"/>
            </w:pPr>
            <w:r>
              <w:t>Представители населения (депутаты) также поддержали инициативу по благоустройству  участием в перечислении средств и личном физическом труде.</w:t>
            </w:r>
          </w:p>
          <w:p w:rsidR="00DA70FE" w:rsidRDefault="00DA70FE" w:rsidP="00080DE8">
            <w:pPr>
              <w:pStyle w:val="ConsPlusNormal"/>
            </w:pPr>
            <w:r>
              <w:t xml:space="preserve">Основной  финансовый вклад произведен лицами, осуществляющими предпринимательскую деятельность </w:t>
            </w:r>
            <w:r w:rsidRPr="0085153F">
              <w:t>ИП Соколов Григорий Петрович, ООО «Карачев-</w:t>
            </w:r>
            <w:proofErr w:type="spellStart"/>
            <w:r w:rsidRPr="0085153F">
              <w:t>Агропарк</w:t>
            </w:r>
            <w:proofErr w:type="spellEnd"/>
            <w:r w:rsidRPr="0085153F">
              <w:t>»,</w:t>
            </w:r>
            <w:r>
              <w:t xml:space="preserve"> </w:t>
            </w:r>
            <w:r w:rsidRPr="0085153F">
              <w:t>ООО «</w:t>
            </w:r>
            <w:proofErr w:type="spellStart"/>
            <w:r w:rsidRPr="0085153F">
              <w:t>Лауэр</w:t>
            </w:r>
            <w:proofErr w:type="spellEnd"/>
            <w:r w:rsidRPr="0085153F">
              <w:t>», О</w:t>
            </w:r>
            <w:r>
              <w:t>ОО «Резерв», ООО «СП «</w:t>
            </w:r>
            <w:proofErr w:type="spellStart"/>
            <w:r>
              <w:t>Снежеть</w:t>
            </w:r>
            <w:proofErr w:type="spellEnd"/>
            <w:r>
              <w:t>».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  <w:r>
              <w:t>3.</w:t>
            </w:r>
          </w:p>
        </w:tc>
        <w:tc>
          <w:tcPr>
            <w:tcW w:w="3897" w:type="dxa"/>
          </w:tcPr>
          <w:p w:rsidR="00DA70FE" w:rsidRDefault="00DA70FE" w:rsidP="00080DE8">
            <w:pPr>
              <w:pStyle w:val="ConsPlusNormal"/>
            </w:pPr>
            <w:r>
              <w:t xml:space="preserve">Студенты и молодые специалисты в возрасте  от 18 до 35 лет, обучающиеся или </w:t>
            </w:r>
            <w:r>
              <w:lastRenderedPageBreak/>
              <w:t xml:space="preserve">закончившие </w:t>
            </w:r>
            <w:proofErr w:type="gramStart"/>
            <w:r>
              <w:t>обучение по специальностям</w:t>
            </w:r>
            <w:proofErr w:type="gramEnd"/>
            <w:r>
              <w:t>, связанным с архитектурой, строительством, жилищно-коммунальным хозяйством, дизайном</w:t>
            </w:r>
          </w:p>
        </w:tc>
        <w:tc>
          <w:tcPr>
            <w:tcW w:w="4509" w:type="dxa"/>
          </w:tcPr>
          <w:p w:rsidR="00DA70FE" w:rsidRDefault="00DA70FE" w:rsidP="00080DE8">
            <w:pPr>
              <w:pStyle w:val="ConsPlusNormal"/>
            </w:pPr>
            <w:r>
              <w:lastRenderedPageBreak/>
              <w:t>Указанная категория жителей не принимала участия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Pr="004154C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154CE">
        <w:rPr>
          <w:rFonts w:ascii="Times New Roman" w:hAnsi="Times New Roman" w:cs="Times New Roman"/>
          <w:sz w:val="28"/>
          <w:szCs w:val="28"/>
        </w:rPr>
        <w:t xml:space="preserve">8.  Действия  по 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154CE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4CE">
        <w:rPr>
          <w:rFonts w:ascii="Times New Roman" w:hAnsi="Times New Roman" w:cs="Times New Roman"/>
          <w:sz w:val="28"/>
          <w:szCs w:val="28"/>
        </w:rPr>
        <w:t>перечень мероприятий, которые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4CE">
        <w:rPr>
          <w:rFonts w:ascii="Times New Roman" w:hAnsi="Times New Roman" w:cs="Times New Roman"/>
          <w:sz w:val="28"/>
          <w:szCs w:val="28"/>
        </w:rPr>
        <w:t>были предприняты: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0FE" w:rsidRPr="004154C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 целях реализации практики: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205"/>
        <w:gridCol w:w="4206"/>
      </w:tblGrid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4205" w:type="dxa"/>
          </w:tcPr>
          <w:p w:rsidR="00DA70FE" w:rsidRDefault="00DA70FE" w:rsidP="00080D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Своевременная разработка  и утверждение необходимых нормативных правовых актов, которые позволили организовать и провести работы по благоустройству территории поселения, (реализовать практику). 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2.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 xml:space="preserve">Формулировки инициативы и разработка муниципальной  программы  «Благоустройство Центральной площади поселка </w:t>
            </w:r>
            <w:proofErr w:type="spellStart"/>
            <w:r>
              <w:t>Берёзовка</w:t>
            </w:r>
            <w:proofErr w:type="spellEnd"/>
            <w:r>
              <w:t xml:space="preserve"> </w:t>
            </w:r>
            <w:proofErr w:type="spellStart"/>
            <w:r>
              <w:t>Мылинского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 xml:space="preserve">Глава поселения </w:t>
            </w:r>
            <w:proofErr w:type="gramStart"/>
            <w:r>
              <w:t xml:space="preserve">( </w:t>
            </w:r>
            <w:proofErr w:type="gramEnd"/>
            <w:r>
              <w:t xml:space="preserve">житель посёлка, участника ТОС), администрация 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3.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 xml:space="preserve">Инициатива получила поддержку от жителей ул. Молодёжная, где </w:t>
            </w:r>
            <w:proofErr w:type="gramStart"/>
            <w:r>
              <w:t>организован</w:t>
            </w:r>
            <w:proofErr w:type="gramEnd"/>
            <w:r>
              <w:t xml:space="preserve">  (ТОС), были проведены собрания и сходы жителей посёлка, организованы встречи в трудовых коллективах. Всем идея понравилась.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 xml:space="preserve">ТОС жителей ул. </w:t>
            </w:r>
            <w:proofErr w:type="gramStart"/>
            <w:r>
              <w:t>Молодёжная</w:t>
            </w:r>
            <w:proofErr w:type="gramEnd"/>
            <w:r>
              <w:t>,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4.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Произведено межевание участка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5.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Подготовлена сметная документация, осуществлена экспертиза сметной документации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 xml:space="preserve">Поданы были документы на конкурс по инициативному </w:t>
            </w:r>
            <w:proofErr w:type="gramStart"/>
            <w:r>
              <w:t>бюджетированию</w:t>
            </w:r>
            <w:proofErr w:type="gramEnd"/>
            <w:r>
              <w:t xml:space="preserve"> и поселение вышло победителем.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7.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Проведены  торги, определён подрядчик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 xml:space="preserve">Администрация 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8.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Осуществлён строительный контроль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9.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Трудовое участие населения в проекте на работах по подвозке и разравниванию грунта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Население, общественные организации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10.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Финансовое участие населения и предпринимателей в проекте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Население, предприниматели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11.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 xml:space="preserve">Планируется трудовое участие населения по озеленению 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Население, общественные организации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</w:pPr>
            <w:r>
              <w:t>12.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>Планируется  использование остатка средств, собранного населением в 2020 году на благоустройство площади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</w:t>
            </w:r>
          </w:p>
        </w:tc>
      </w:tr>
    </w:tbl>
    <w:p w:rsidR="00DA70FE" w:rsidRDefault="00DA70FE" w:rsidP="00DA70FE">
      <w:pPr>
        <w:pStyle w:val="ConsPlusNormal"/>
        <w:jc w:val="both"/>
      </w:pPr>
      <w:r>
        <w:t>8.2. В целях развития практики: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205"/>
        <w:gridCol w:w="4206"/>
      </w:tblGrid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  <w:jc w:val="both"/>
            </w:pPr>
            <w:r>
              <w:t xml:space="preserve">Планируется в дальнейшем  принимать  участие в конкурсах по </w:t>
            </w:r>
            <w:proofErr w:type="gramStart"/>
            <w:r>
              <w:t>инициативному</w:t>
            </w:r>
            <w:proofErr w:type="gramEnd"/>
            <w:r>
              <w:t xml:space="preserve"> бюджетированию для  решения проблем поселения в рамках полномочий.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>Администрация и население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rmal"/>
        <w:jc w:val="both"/>
      </w:pPr>
      <w:r>
        <w:t>8.3. в целях синхронизации мероприятий практики с мероприятиями, реализуемыми на территории муниципального образования в рамках национальных федеральных проектов (программ), региональных, муниципальных программ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205"/>
        <w:gridCol w:w="4206"/>
      </w:tblGrid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 xml:space="preserve">Наименование национальных, федеральных проектов (программ). Региональных, муниципальных программ </w:t>
            </w:r>
            <w:r>
              <w:lastRenderedPageBreak/>
              <w:t>проектов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  <w:jc w:val="center"/>
            </w:pPr>
            <w:r>
              <w:lastRenderedPageBreak/>
              <w:t>Описание мероприятия</w:t>
            </w:r>
          </w:p>
        </w:tc>
      </w:tr>
      <w:tr w:rsidR="00DA70FE" w:rsidTr="00080DE8">
        <w:tc>
          <w:tcPr>
            <w:tcW w:w="677" w:type="dxa"/>
          </w:tcPr>
          <w:p w:rsidR="00DA70FE" w:rsidRDefault="00DA70FE" w:rsidP="00080DE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205" w:type="dxa"/>
          </w:tcPr>
          <w:p w:rsidR="00DA70FE" w:rsidRDefault="00DA70FE" w:rsidP="00080DE8">
            <w:pPr>
              <w:pStyle w:val="ConsPlusNormal"/>
            </w:pPr>
            <w:r>
              <w:t xml:space="preserve">На территории поселения в 2019 году реализовывалась муниципальная программа: «Выполнение полномочий </w:t>
            </w:r>
            <w:proofErr w:type="spellStart"/>
            <w:r>
              <w:t>Мылинского</w:t>
            </w:r>
            <w:proofErr w:type="spellEnd"/>
            <w:r>
              <w:t xml:space="preserve"> сельского  поселения (2019-2021 годы)» </w:t>
            </w:r>
          </w:p>
        </w:tc>
        <w:tc>
          <w:tcPr>
            <w:tcW w:w="4206" w:type="dxa"/>
          </w:tcPr>
          <w:p w:rsidR="00DA70FE" w:rsidRDefault="00DA70FE" w:rsidP="00080DE8">
            <w:pPr>
              <w:pStyle w:val="ConsPlusNormal"/>
            </w:pPr>
            <w:r>
              <w:t xml:space="preserve">В рамках программы финансировались расходы по мероприятиям связанным с благоустройством центральной площади посёлка </w:t>
            </w:r>
            <w:r>
              <w:rPr>
                <w:szCs w:val="28"/>
              </w:rPr>
              <w:t xml:space="preserve">в сумме 449,9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 xml:space="preserve">. (на межевание участка 10,2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экспертизу сметы 10,0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установку фонарей и опор 316,5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покупку скамеек 77,0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покупку урн 15,0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 xml:space="preserve">., на строительный контроль 21,2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>.)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nformat"/>
        <w:jc w:val="both"/>
      </w:pPr>
      <w:r>
        <w:t xml:space="preserve">  </w:t>
      </w:r>
    </w:p>
    <w:p w:rsidR="00DA70FE" w:rsidRPr="00957F0C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57F0C">
        <w:rPr>
          <w:rFonts w:ascii="Times New Roman" w:hAnsi="Times New Roman" w:cs="Times New Roman"/>
          <w:sz w:val="28"/>
          <w:szCs w:val="28"/>
        </w:rPr>
        <w:t xml:space="preserve"> 9.   </w:t>
      </w:r>
      <w:r>
        <w:rPr>
          <w:rFonts w:ascii="Times New Roman" w:hAnsi="Times New Roman" w:cs="Times New Roman"/>
          <w:sz w:val="28"/>
          <w:szCs w:val="28"/>
        </w:rPr>
        <w:t>Утратил силу</w:t>
      </w:r>
    </w:p>
    <w:p w:rsidR="00DA70FE" w:rsidRDefault="00DA70FE" w:rsidP="00DA70FE">
      <w:pPr>
        <w:pStyle w:val="ConsPlusNonformat"/>
        <w:jc w:val="both"/>
      </w:pPr>
      <w:r>
        <w:t xml:space="preserve">    </w:t>
      </w:r>
    </w:p>
    <w:p w:rsidR="00DA70FE" w:rsidRDefault="00DA70FE" w:rsidP="00DA70FE">
      <w:pPr>
        <w:pStyle w:val="ConsPlusNonformat"/>
        <w:jc w:val="both"/>
      </w:pPr>
    </w:p>
    <w:p w:rsidR="00DA70FE" w:rsidRPr="00957F0C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>10. Затраты на реализацию проекта:</w:t>
      </w:r>
    </w:p>
    <w:p w:rsidR="00DA70FE" w:rsidRPr="00957F0C" w:rsidRDefault="00DA70FE" w:rsidP="00DA70F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606"/>
        <w:gridCol w:w="3762"/>
      </w:tblGrid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06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3762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4606" w:type="dxa"/>
          </w:tcPr>
          <w:p w:rsidR="00DA70FE" w:rsidRDefault="00DA70FE" w:rsidP="00080DE8">
            <w:pPr>
              <w:pStyle w:val="ConsPlusNormal"/>
            </w:pPr>
            <w:r>
              <w:t>-Жилищно-коммунальное хозяйство.</w:t>
            </w:r>
          </w:p>
          <w:p w:rsidR="00DA70FE" w:rsidRDefault="00DA70FE" w:rsidP="00080DE8">
            <w:pPr>
              <w:pStyle w:val="ConsPlusNormal"/>
            </w:pPr>
            <w:r>
              <w:t xml:space="preserve"> </w:t>
            </w:r>
          </w:p>
        </w:tc>
        <w:tc>
          <w:tcPr>
            <w:tcW w:w="3762" w:type="dxa"/>
          </w:tcPr>
          <w:p w:rsidR="00DA70FE" w:rsidRDefault="00DA70FE" w:rsidP="00080DE8">
            <w:pPr>
              <w:pStyle w:val="ConsPlusNormal"/>
            </w:pP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4606" w:type="dxa"/>
          </w:tcPr>
          <w:p w:rsidR="00DA70FE" w:rsidRPr="000A00AC" w:rsidRDefault="00DA70FE" w:rsidP="00080DE8">
            <w:pPr>
              <w:pStyle w:val="ConsPlusNormal"/>
              <w:rPr>
                <w:b/>
              </w:rPr>
            </w:pPr>
            <w:r w:rsidRPr="000A00AC">
              <w:rPr>
                <w:b/>
              </w:rPr>
              <w:t>Другие вопросы в области жилищно-коммунального хозяйства 0505 51021</w:t>
            </w:r>
            <w:r w:rsidRPr="000A00AC">
              <w:rPr>
                <w:b/>
                <w:lang w:val="en-US"/>
              </w:rPr>
              <w:t>S</w:t>
            </w:r>
            <w:r w:rsidRPr="000A00AC">
              <w:rPr>
                <w:b/>
              </w:rPr>
              <w:t>5870</w:t>
            </w:r>
          </w:p>
        </w:tc>
        <w:tc>
          <w:tcPr>
            <w:tcW w:w="3762" w:type="dxa"/>
          </w:tcPr>
          <w:p w:rsidR="00DA70FE" w:rsidRPr="000A00AC" w:rsidRDefault="00DA70FE" w:rsidP="00080DE8">
            <w:pPr>
              <w:pStyle w:val="ConsPlusNormal"/>
              <w:rPr>
                <w:b/>
              </w:rPr>
            </w:pPr>
            <w:r w:rsidRPr="000A00AC">
              <w:rPr>
                <w:b/>
              </w:rPr>
              <w:t xml:space="preserve">989, 398 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4606" w:type="dxa"/>
          </w:tcPr>
          <w:p w:rsidR="00DA70FE" w:rsidRDefault="00DA70FE" w:rsidP="00080DE8">
            <w:pPr>
              <w:pStyle w:val="ConsPlusNormal"/>
            </w:pPr>
            <w:r>
              <w:t>- Благоустройство (дополнительно)</w:t>
            </w:r>
          </w:p>
          <w:p w:rsidR="00DA70FE" w:rsidRDefault="00DA70FE" w:rsidP="00080DE8">
            <w:pPr>
              <w:pStyle w:val="ConsPlusNormal"/>
            </w:pPr>
            <w:r>
              <w:t>0503 5001181690</w:t>
            </w:r>
          </w:p>
        </w:tc>
        <w:tc>
          <w:tcPr>
            <w:tcW w:w="3762" w:type="dxa"/>
          </w:tcPr>
          <w:p w:rsidR="00DA70FE" w:rsidRDefault="00DA70FE" w:rsidP="00080DE8">
            <w:pPr>
              <w:pStyle w:val="ConsPlusNormal"/>
            </w:pPr>
            <w:r>
              <w:t>316,5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</w:p>
        </w:tc>
        <w:tc>
          <w:tcPr>
            <w:tcW w:w="4606" w:type="dxa"/>
          </w:tcPr>
          <w:p w:rsidR="00DA70FE" w:rsidRDefault="00DA70FE" w:rsidP="00080DE8">
            <w:pPr>
              <w:pStyle w:val="ConsPlusNormal"/>
            </w:pPr>
            <w:r>
              <w:t>- Благоустройство (дополнительно)</w:t>
            </w:r>
          </w:p>
          <w:p w:rsidR="00DA70FE" w:rsidRDefault="00DA70FE" w:rsidP="00080DE8">
            <w:pPr>
              <w:pStyle w:val="ConsPlusNormal"/>
            </w:pPr>
            <w:r>
              <w:t>0503 5001181730</w:t>
            </w:r>
          </w:p>
        </w:tc>
        <w:tc>
          <w:tcPr>
            <w:tcW w:w="3762" w:type="dxa"/>
          </w:tcPr>
          <w:p w:rsidR="00DA70FE" w:rsidRDefault="00DA70FE" w:rsidP="00080DE8">
            <w:pPr>
              <w:pStyle w:val="ConsPlusNormal"/>
            </w:pPr>
            <w:r>
              <w:t>133,4</w:t>
            </w:r>
          </w:p>
        </w:tc>
      </w:tr>
    </w:tbl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   11. Меры по усовершенствованию реализации практики - рекомендации.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0FE" w:rsidRDefault="00DA70FE" w:rsidP="00DA70F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Более тесное взаимодействие власти (исполнительной и представительной) с населением поселения с целью изучения потребностей не только жизненно важных, но и улучшающих качество жизни;</w:t>
      </w:r>
    </w:p>
    <w:p w:rsidR="00DA70FE" w:rsidRDefault="00DA70FE" w:rsidP="00DA70F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власти вести диалог с населением, заручиться доверием, в том числе и по привлечению финансовых средств населения;</w:t>
      </w:r>
    </w:p>
    <w:p w:rsidR="00DA70FE" w:rsidRDefault="00DA70FE" w:rsidP="00DA70F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Выстраивать приоритеты при ограниченности финансовых ресурсов.</w:t>
      </w:r>
    </w:p>
    <w:p w:rsidR="00DA70FE" w:rsidRPr="00621C4C" w:rsidRDefault="00DA70FE" w:rsidP="00DA70F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Продолжать практику участия муниципалитетов в конкурсах, это даёт возможность получить дополнительные средства.</w:t>
      </w:r>
    </w:p>
    <w:p w:rsidR="00DA70FE" w:rsidRPr="00957F0C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   12.   Список   контактов   ответственных   за   реализацию  практики  </w:t>
      </w:r>
      <w:proofErr w:type="gramStart"/>
      <w:r w:rsidRPr="00957F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70FE" w:rsidRPr="00957F0C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муниципалитете, </w:t>
      </w:r>
      <w:proofErr w:type="gramStart"/>
      <w:r w:rsidRPr="00957F0C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957F0C">
        <w:rPr>
          <w:rFonts w:ascii="Times New Roman" w:hAnsi="Times New Roman" w:cs="Times New Roman"/>
          <w:sz w:val="28"/>
          <w:szCs w:val="28"/>
        </w:rPr>
        <w:t xml:space="preserve"> дать пояснения:</w:t>
      </w:r>
    </w:p>
    <w:p w:rsidR="00DA70FE" w:rsidRDefault="00DA70FE" w:rsidP="00DA7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81"/>
        <w:gridCol w:w="4182"/>
      </w:tblGrid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DA70FE" w:rsidRDefault="00DA70FE" w:rsidP="00080DE8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4182" w:type="dxa"/>
          </w:tcPr>
          <w:p w:rsidR="00DA70FE" w:rsidRDefault="00DA70FE" w:rsidP="00080DE8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DA70FE" w:rsidTr="00080DE8">
        <w:tc>
          <w:tcPr>
            <w:tcW w:w="701" w:type="dxa"/>
          </w:tcPr>
          <w:p w:rsidR="00DA70FE" w:rsidRDefault="00DA70FE" w:rsidP="00080DE8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DA70FE" w:rsidRPr="00463875" w:rsidRDefault="00DA70FE" w:rsidP="00080DE8">
            <w:pPr>
              <w:pStyle w:val="ConsPlusNormal"/>
              <w:rPr>
                <w:szCs w:val="28"/>
              </w:rPr>
            </w:pPr>
            <w:r w:rsidRPr="00463875">
              <w:rPr>
                <w:szCs w:val="28"/>
              </w:rPr>
              <w:t xml:space="preserve">Глава </w:t>
            </w:r>
            <w:proofErr w:type="spellStart"/>
            <w:r w:rsidRPr="00463875">
              <w:rPr>
                <w:szCs w:val="28"/>
              </w:rPr>
              <w:t>Мылинской</w:t>
            </w:r>
            <w:proofErr w:type="spellEnd"/>
            <w:r w:rsidRPr="00463875">
              <w:rPr>
                <w:szCs w:val="28"/>
              </w:rPr>
              <w:t xml:space="preserve"> сельской администрации – Анциферов Алекс</w:t>
            </w:r>
            <w:r>
              <w:rPr>
                <w:szCs w:val="28"/>
              </w:rPr>
              <w:t>е</w:t>
            </w:r>
            <w:r w:rsidRPr="00463875">
              <w:rPr>
                <w:szCs w:val="28"/>
              </w:rPr>
              <w:t>й Николаевич</w:t>
            </w:r>
          </w:p>
        </w:tc>
        <w:tc>
          <w:tcPr>
            <w:tcW w:w="4182" w:type="dxa"/>
          </w:tcPr>
          <w:p w:rsidR="00DA70FE" w:rsidRPr="00463875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75">
              <w:rPr>
                <w:rFonts w:ascii="Times New Roman" w:hAnsi="Times New Roman" w:cs="Times New Roman"/>
                <w:sz w:val="28"/>
                <w:szCs w:val="28"/>
              </w:rPr>
              <w:t>8(48335)9-44-16</w:t>
            </w:r>
          </w:p>
          <w:p w:rsidR="00DA70FE" w:rsidRPr="00463875" w:rsidRDefault="00DA70FE" w:rsidP="00080D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3875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32</w:t>
              </w:r>
              <w:r w:rsidRPr="00463875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region</w:t>
              </w:r>
              <w:r w:rsidRPr="00463875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proofErr w:type="spellStart"/>
              <w:r w:rsidRPr="00463875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proofErr w:type="spellEnd"/>
              <w:r w:rsidRPr="00463875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463875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  <w:p w:rsidR="00DA70FE" w:rsidRPr="00463875" w:rsidRDefault="00DA70FE" w:rsidP="00080DE8">
            <w:pPr>
              <w:pStyle w:val="ConsPlusNormal"/>
              <w:rPr>
                <w:szCs w:val="28"/>
              </w:rPr>
            </w:pPr>
          </w:p>
        </w:tc>
      </w:tr>
    </w:tbl>
    <w:p w:rsidR="00DA70FE" w:rsidRPr="00957F0C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>13. Утратил силу</w:t>
      </w:r>
    </w:p>
    <w:p w:rsidR="00DA70FE" w:rsidRDefault="00DA70FE" w:rsidP="00DA70FE">
      <w:pPr>
        <w:pStyle w:val="ConsPlusNormal"/>
        <w:jc w:val="both"/>
      </w:pPr>
      <w:r>
        <w:t>14. Предоставляется флэш – носитель с видеоматериалами.</w:t>
      </w:r>
    </w:p>
    <w:p w:rsidR="00DA70FE" w:rsidRDefault="00DA70FE" w:rsidP="00DA70FE">
      <w:pPr>
        <w:pStyle w:val="ConsPlusNormal"/>
        <w:jc w:val="both"/>
      </w:pPr>
      <w:r>
        <w:t>15. Прилагается флэш – носитель с фотоматериалами.</w:t>
      </w:r>
    </w:p>
    <w:p w:rsidR="00DA70FE" w:rsidRDefault="00DA70FE" w:rsidP="00DA70FE">
      <w:pPr>
        <w:pStyle w:val="ConsPlusNormal"/>
        <w:jc w:val="both"/>
      </w:pPr>
      <w:r>
        <w:t>16. Представляются на флэш-носителе.</w:t>
      </w:r>
    </w:p>
    <w:p w:rsidR="00DA70FE" w:rsidRDefault="00DA70FE" w:rsidP="00DA70FE">
      <w:pPr>
        <w:pStyle w:val="ConsPlusNormal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5845"/>
        <w:gridCol w:w="3132"/>
      </w:tblGrid>
      <w:tr w:rsidR="00DA70FE" w:rsidTr="00080DE8">
        <w:tc>
          <w:tcPr>
            <w:tcW w:w="594" w:type="dxa"/>
          </w:tcPr>
          <w:p w:rsidR="00DA70FE" w:rsidRDefault="00DA70FE" w:rsidP="00080DE8">
            <w:pPr>
              <w:pStyle w:val="ConsPlusNormal"/>
              <w:jc w:val="both"/>
            </w:pPr>
            <w:r>
              <w:t>№</w:t>
            </w:r>
          </w:p>
          <w:p w:rsidR="00DA70FE" w:rsidRDefault="00DA70FE" w:rsidP="00080DE8">
            <w:pPr>
              <w:pStyle w:val="ConsPlusNormal"/>
              <w:jc w:val="both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5845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Наименование презентационного материала</w:t>
            </w:r>
          </w:p>
        </w:tc>
        <w:tc>
          <w:tcPr>
            <w:tcW w:w="3132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Вид носителя, количество экземпляров</w:t>
            </w:r>
          </w:p>
        </w:tc>
      </w:tr>
      <w:tr w:rsidR="00DA70FE" w:rsidTr="00080DE8">
        <w:tc>
          <w:tcPr>
            <w:tcW w:w="594" w:type="dxa"/>
          </w:tcPr>
          <w:p w:rsidR="00DA70FE" w:rsidRDefault="00DA70FE" w:rsidP="00080DE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845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презентационный материал в виде пояснительной записки с фотоматериалами</w:t>
            </w:r>
          </w:p>
        </w:tc>
        <w:tc>
          <w:tcPr>
            <w:tcW w:w="3132" w:type="dxa"/>
          </w:tcPr>
          <w:p w:rsidR="00DA70FE" w:rsidRDefault="00DA70FE" w:rsidP="00080DE8">
            <w:pPr>
              <w:pStyle w:val="ConsPlusNormal"/>
              <w:jc w:val="both"/>
            </w:pPr>
            <w:r>
              <w:t>На флэш-носителе</w:t>
            </w:r>
          </w:p>
        </w:tc>
      </w:tr>
    </w:tbl>
    <w:p w:rsidR="00DA70FE" w:rsidRPr="009E2E11" w:rsidRDefault="00DA70FE" w:rsidP="00DA70FE">
      <w:pPr>
        <w:pStyle w:val="ConsPlusNormal"/>
        <w:jc w:val="both"/>
      </w:pPr>
      <w:r>
        <w:t xml:space="preserve"> </w:t>
      </w:r>
    </w:p>
    <w:p w:rsidR="00DA70FE" w:rsidRDefault="00DA70FE" w:rsidP="00DA70FE">
      <w:pPr>
        <w:pStyle w:val="ConsPlusNormal"/>
        <w:jc w:val="both"/>
      </w:pPr>
      <w:r>
        <w:t>17. Материалы (или) информация в свободной форме о предоставлении участнику конкурса и передаче Минстрою России прав на использование материалов, предоставленных в составе конкурсной заявки, включая согласие авторов и правообладателей указанных материалов на обнародование и внесение в них изменений, в соответствии с частью 1 статьи 1266, частями</w:t>
      </w:r>
      <w:proofErr w:type="gramStart"/>
      <w:r>
        <w:t>1</w:t>
      </w:r>
      <w:proofErr w:type="gramEnd"/>
      <w:r>
        <w:t>,2 статьи 1268, статьей 1270 Гражданского кодекса Российской Федерации (Собрание законодательства Российской Федерации, 2006, №52,ст.5496; 2019, №29, ст.3844)</w:t>
      </w:r>
    </w:p>
    <w:p w:rsidR="00DA70FE" w:rsidRDefault="00DA70FE" w:rsidP="00DA70FE">
      <w:pPr>
        <w:pStyle w:val="ConsPlusNormal"/>
        <w:jc w:val="both"/>
      </w:pPr>
      <w:r>
        <w:t>______________________________________________________________</w:t>
      </w:r>
    </w:p>
    <w:p w:rsidR="00DA70FE" w:rsidRDefault="00DA70FE" w:rsidP="00DA70FE">
      <w:pPr>
        <w:pStyle w:val="ConsPlusNormal"/>
        <w:jc w:val="both"/>
      </w:pPr>
    </w:p>
    <w:p w:rsidR="00DA70FE" w:rsidRDefault="00DA70FE" w:rsidP="00DA70FE">
      <w:pPr>
        <w:pStyle w:val="ConsPlusNormal"/>
        <w:jc w:val="both"/>
      </w:pPr>
      <w:r>
        <w:t xml:space="preserve">На момент подачи конкурсной заявки в отношении практики отсутствуют предписания контрольно-надзорных органов и вступивших в законную силу решения судебных органов по фактам выявленных нарушений.  </w:t>
      </w:r>
    </w:p>
    <w:p w:rsidR="00DA70FE" w:rsidRDefault="00DA70FE" w:rsidP="00DA70FE">
      <w:pPr>
        <w:pStyle w:val="ConsPlusNormal"/>
        <w:jc w:val="both"/>
      </w:pPr>
    </w:p>
    <w:p w:rsidR="00DA70FE" w:rsidRPr="00196DCF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96DCF">
        <w:rPr>
          <w:rFonts w:ascii="Times New Roman" w:hAnsi="Times New Roman" w:cs="Times New Roman"/>
          <w:sz w:val="28"/>
          <w:szCs w:val="28"/>
        </w:rPr>
        <w:t>С  условиями  проведения  Конкурса,  а  также  порядком его проведения,</w:t>
      </w:r>
    </w:p>
    <w:p w:rsidR="00DA70FE" w:rsidRPr="00196DCF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DCF">
        <w:rPr>
          <w:rFonts w:ascii="Times New Roman" w:hAnsi="Times New Roman" w:cs="Times New Roman"/>
          <w:sz w:val="28"/>
          <w:szCs w:val="28"/>
        </w:rPr>
        <w:t xml:space="preserve">определенным  в  соответствии  с  </w:t>
      </w:r>
      <w:hyperlink r:id="rId7" w:history="1">
        <w:r w:rsidRPr="00196D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6DCF">
        <w:rPr>
          <w:rFonts w:ascii="Times New Roman" w:hAnsi="Times New Roman" w:cs="Times New Roman"/>
          <w:sz w:val="28"/>
          <w:szCs w:val="28"/>
        </w:rPr>
        <w:t xml:space="preserve">  Правительства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CF">
        <w:rPr>
          <w:rFonts w:ascii="Times New Roman" w:hAnsi="Times New Roman" w:cs="Times New Roman"/>
          <w:sz w:val="28"/>
          <w:szCs w:val="28"/>
        </w:rPr>
        <w:t>Федерации  от  18  августа  2016 г. N 815 "О Всероссийском конкурсе "Лучшая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CF">
        <w:rPr>
          <w:rFonts w:ascii="Times New Roman" w:hAnsi="Times New Roman" w:cs="Times New Roman"/>
          <w:sz w:val="28"/>
          <w:szCs w:val="28"/>
        </w:rPr>
        <w:t>муниципальная практика", ознакомлен и согласен.</w:t>
      </w:r>
      <w:proofErr w:type="gramEnd"/>
    </w:p>
    <w:p w:rsidR="00DA70FE" w:rsidRPr="00196DCF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DCF">
        <w:rPr>
          <w:rFonts w:ascii="Times New Roman" w:hAnsi="Times New Roman" w:cs="Times New Roman"/>
          <w:sz w:val="28"/>
          <w:szCs w:val="28"/>
        </w:rPr>
        <w:t xml:space="preserve">    Достоверность  представленной  в  составе  конкурсной заявки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CF">
        <w:rPr>
          <w:rFonts w:ascii="Times New Roman" w:hAnsi="Times New Roman" w:cs="Times New Roman"/>
          <w:sz w:val="28"/>
          <w:szCs w:val="28"/>
        </w:rPr>
        <w:t>гарантирую.</w:t>
      </w:r>
    </w:p>
    <w:p w:rsidR="00DA70FE" w:rsidRPr="00196DCF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DCF">
        <w:rPr>
          <w:rFonts w:ascii="Times New Roman" w:hAnsi="Times New Roman" w:cs="Times New Roman"/>
          <w:sz w:val="28"/>
          <w:szCs w:val="28"/>
        </w:rPr>
        <w:lastRenderedPageBreak/>
        <w:t xml:space="preserve">    С   размещением   презентационных   материалов   на  официальном  сайте</w:t>
      </w:r>
    </w:p>
    <w:p w:rsidR="00DA70FE" w:rsidRPr="00196DCF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DCF">
        <w:rPr>
          <w:rFonts w:ascii="Times New Roman" w:hAnsi="Times New Roman" w:cs="Times New Roman"/>
          <w:sz w:val="28"/>
          <w:szCs w:val="28"/>
        </w:rPr>
        <w:t>Министерства  строительства  и  жилищно-коммунального  хозяйства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CF">
        <w:rPr>
          <w:rFonts w:ascii="Times New Roman" w:hAnsi="Times New Roman" w:cs="Times New Roman"/>
          <w:sz w:val="28"/>
          <w:szCs w:val="28"/>
        </w:rPr>
        <w:t>Федерации в информационно-телекоммуникационной сети "Интернет" согласен.</w:t>
      </w:r>
    </w:p>
    <w:p w:rsidR="00DA70FE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DCF">
        <w:rPr>
          <w:rFonts w:ascii="Times New Roman" w:hAnsi="Times New Roman" w:cs="Times New Roman"/>
          <w:sz w:val="28"/>
          <w:szCs w:val="28"/>
        </w:rPr>
        <w:t xml:space="preserve">    По  вопросам участия прошу взаимодействовать с ответственными лицами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CF">
        <w:rPr>
          <w:rFonts w:ascii="Times New Roman" w:hAnsi="Times New Roman" w:cs="Times New Roman"/>
          <w:sz w:val="28"/>
          <w:szCs w:val="28"/>
        </w:rPr>
        <w:t>представление муниципального образования на Конкурсе:</w:t>
      </w:r>
    </w:p>
    <w:p w:rsidR="00DA70FE" w:rsidRPr="00196DCF" w:rsidRDefault="00DA70FE" w:rsidP="00DA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0FE" w:rsidRDefault="00DA70FE" w:rsidP="00DA70FE">
      <w:pPr>
        <w:pStyle w:val="ConsPlusNonformat"/>
      </w:pPr>
      <w:r w:rsidRPr="008B0FBE">
        <w:rPr>
          <w:rFonts w:ascii="Times New Roman" w:hAnsi="Times New Roman" w:cs="Times New Roman"/>
          <w:sz w:val="28"/>
          <w:szCs w:val="28"/>
          <w:u w:val="single"/>
        </w:rPr>
        <w:t>Анциферов Алексей Николаевич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тел. </w:t>
      </w:r>
      <w:r w:rsidRPr="008B0FBE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0FBE">
        <w:rPr>
          <w:rFonts w:ascii="Times New Roman" w:hAnsi="Times New Roman" w:cs="Times New Roman"/>
          <w:sz w:val="28"/>
          <w:szCs w:val="28"/>
          <w:u w:val="single"/>
        </w:rPr>
        <w:t>(48335)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0FBE">
        <w:rPr>
          <w:rFonts w:ascii="Times New Roman" w:hAnsi="Times New Roman" w:cs="Times New Roman"/>
          <w:sz w:val="28"/>
          <w:szCs w:val="28"/>
          <w:u w:val="single"/>
        </w:rPr>
        <w:t>9-44-16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Pr="008B0FB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32</w:t>
        </w:r>
        <w:r w:rsidRPr="008B0FBE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region</w:t>
        </w:r>
        <w:r w:rsidRPr="008B0FB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8B0FBE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proofErr w:type="spellEnd"/>
        <w:r w:rsidRPr="008B0FB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B0FBE">
          <w:rPr>
            <w:rStyle w:val="af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>
        <w:t>____________________________________________________________________________________________________________________________________</w:t>
      </w:r>
    </w:p>
    <w:p w:rsidR="00DA70FE" w:rsidRDefault="00DA70FE" w:rsidP="00DA70FE">
      <w:pPr>
        <w:pStyle w:val="ConsPlusNonformat"/>
        <w:jc w:val="both"/>
      </w:pPr>
      <w:r>
        <w:t xml:space="preserve">        </w:t>
      </w:r>
      <w:proofErr w:type="gramStart"/>
      <w:r>
        <w:t>(ФИО, должность уполномоченного лица, наименование органа,</w:t>
      </w:r>
      <w:proofErr w:type="gramEnd"/>
    </w:p>
    <w:p w:rsidR="00DA70FE" w:rsidRDefault="00DA70FE" w:rsidP="00DA70FE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D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0FE" w:rsidRDefault="00DA70FE" w:rsidP="00DA70FE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F34D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Анцифер</w:t>
      </w:r>
      <w:r w:rsidRPr="00F34D66">
        <w:rPr>
          <w:rFonts w:ascii="Times New Roman" w:hAnsi="Times New Roman" w:cs="Times New Roman"/>
          <w:sz w:val="28"/>
          <w:szCs w:val="28"/>
        </w:rPr>
        <w:t>ов Алексей Николаевич</w:t>
      </w:r>
      <w:r>
        <w:t xml:space="preserve">:                                  </w:t>
      </w:r>
    </w:p>
    <w:p w:rsidR="00DA70FE" w:rsidRDefault="00DA70FE" w:rsidP="00DA70FE">
      <w:pPr>
        <w:pStyle w:val="ConsPlusNonformat"/>
      </w:pPr>
      <w:r>
        <w:t>(ФИО)</w:t>
      </w: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  <w:r>
        <w:t xml:space="preserve">    ______________   _______________/___________________________/</w:t>
      </w:r>
    </w:p>
    <w:p w:rsidR="00DA70FE" w:rsidRDefault="00DA70FE" w:rsidP="00DA70FE">
      <w:pPr>
        <w:pStyle w:val="ConsPlusNonformat"/>
        <w:jc w:val="both"/>
      </w:pPr>
      <w:r>
        <w:t xml:space="preserve">        (дата)          (подпись)       (расшифровка подписи)</w:t>
      </w: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  <w:r>
        <w:t>МП</w:t>
      </w: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DA70FE" w:rsidRDefault="00DA70FE" w:rsidP="00DA70FE">
      <w:pPr>
        <w:pStyle w:val="ConsPlusNonformat"/>
        <w:jc w:val="both"/>
      </w:pPr>
    </w:p>
    <w:p w:rsidR="00CF5E71" w:rsidRDefault="00CF5E71">
      <w:bookmarkStart w:id="1" w:name="_GoBack"/>
      <w:bookmarkEnd w:id="1"/>
    </w:p>
    <w:sectPr w:rsidR="00CF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FE"/>
    <w:rsid w:val="00261D67"/>
    <w:rsid w:val="00CF5E71"/>
    <w:rsid w:val="00DA70FE"/>
    <w:rsid w:val="00E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FE"/>
  </w:style>
  <w:style w:type="paragraph" w:styleId="1">
    <w:name w:val="heading 1"/>
    <w:basedOn w:val="a"/>
    <w:next w:val="a"/>
    <w:link w:val="10"/>
    <w:uiPriority w:val="9"/>
    <w:qFormat/>
    <w:rsid w:val="00E161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1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1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1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1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1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61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61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61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61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61A5"/>
    <w:rPr>
      <w:b/>
      <w:bCs/>
    </w:rPr>
  </w:style>
  <w:style w:type="character" w:styleId="a8">
    <w:name w:val="Emphasis"/>
    <w:uiPriority w:val="20"/>
    <w:qFormat/>
    <w:rsid w:val="00E161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61A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6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1A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1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61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61A5"/>
    <w:rPr>
      <w:b/>
      <w:bCs/>
      <w:i/>
      <w:iCs/>
    </w:rPr>
  </w:style>
  <w:style w:type="character" w:styleId="ad">
    <w:name w:val="Subtle Emphasis"/>
    <w:uiPriority w:val="19"/>
    <w:qFormat/>
    <w:rsid w:val="00E161A5"/>
    <w:rPr>
      <w:i/>
      <w:iCs/>
    </w:rPr>
  </w:style>
  <w:style w:type="character" w:styleId="ae">
    <w:name w:val="Intense Emphasis"/>
    <w:uiPriority w:val="21"/>
    <w:qFormat/>
    <w:rsid w:val="00E161A5"/>
    <w:rPr>
      <w:b/>
      <w:bCs/>
    </w:rPr>
  </w:style>
  <w:style w:type="character" w:styleId="af">
    <w:name w:val="Subtle Reference"/>
    <w:uiPriority w:val="31"/>
    <w:qFormat/>
    <w:rsid w:val="00E161A5"/>
    <w:rPr>
      <w:smallCaps/>
    </w:rPr>
  </w:style>
  <w:style w:type="character" w:styleId="af0">
    <w:name w:val="Intense Reference"/>
    <w:uiPriority w:val="32"/>
    <w:qFormat/>
    <w:rsid w:val="00E161A5"/>
    <w:rPr>
      <w:smallCaps/>
      <w:spacing w:val="5"/>
      <w:u w:val="single"/>
    </w:rPr>
  </w:style>
  <w:style w:type="character" w:styleId="af1">
    <w:name w:val="Book Title"/>
    <w:uiPriority w:val="33"/>
    <w:qFormat/>
    <w:rsid w:val="00E161A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61A5"/>
    <w:pPr>
      <w:outlineLvl w:val="9"/>
    </w:pPr>
    <w:rPr>
      <w:lang w:bidi="en-US"/>
    </w:rPr>
  </w:style>
  <w:style w:type="paragraph" w:customStyle="1" w:styleId="ConsPlusNormal">
    <w:name w:val="ConsPlusNormal"/>
    <w:rsid w:val="00DA70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DA70FE"/>
    <w:rPr>
      <w:color w:val="0000FF"/>
      <w:u w:val="single"/>
    </w:rPr>
  </w:style>
  <w:style w:type="table" w:styleId="af4">
    <w:name w:val="Table Grid"/>
    <w:basedOn w:val="a1"/>
    <w:uiPriority w:val="59"/>
    <w:rsid w:val="00DA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FE"/>
  </w:style>
  <w:style w:type="paragraph" w:styleId="1">
    <w:name w:val="heading 1"/>
    <w:basedOn w:val="a"/>
    <w:next w:val="a"/>
    <w:link w:val="10"/>
    <w:uiPriority w:val="9"/>
    <w:qFormat/>
    <w:rsid w:val="00E161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1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61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61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61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61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1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61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61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61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61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61A5"/>
    <w:rPr>
      <w:b/>
      <w:bCs/>
    </w:rPr>
  </w:style>
  <w:style w:type="character" w:styleId="a8">
    <w:name w:val="Emphasis"/>
    <w:uiPriority w:val="20"/>
    <w:qFormat/>
    <w:rsid w:val="00E161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61A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6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1A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61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61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61A5"/>
    <w:rPr>
      <w:b/>
      <w:bCs/>
      <w:i/>
      <w:iCs/>
    </w:rPr>
  </w:style>
  <w:style w:type="character" w:styleId="ad">
    <w:name w:val="Subtle Emphasis"/>
    <w:uiPriority w:val="19"/>
    <w:qFormat/>
    <w:rsid w:val="00E161A5"/>
    <w:rPr>
      <w:i/>
      <w:iCs/>
    </w:rPr>
  </w:style>
  <w:style w:type="character" w:styleId="ae">
    <w:name w:val="Intense Emphasis"/>
    <w:uiPriority w:val="21"/>
    <w:qFormat/>
    <w:rsid w:val="00E161A5"/>
    <w:rPr>
      <w:b/>
      <w:bCs/>
    </w:rPr>
  </w:style>
  <w:style w:type="character" w:styleId="af">
    <w:name w:val="Subtle Reference"/>
    <w:uiPriority w:val="31"/>
    <w:qFormat/>
    <w:rsid w:val="00E161A5"/>
    <w:rPr>
      <w:smallCaps/>
    </w:rPr>
  </w:style>
  <w:style w:type="character" w:styleId="af0">
    <w:name w:val="Intense Reference"/>
    <w:uiPriority w:val="32"/>
    <w:qFormat/>
    <w:rsid w:val="00E161A5"/>
    <w:rPr>
      <w:smallCaps/>
      <w:spacing w:val="5"/>
      <w:u w:val="single"/>
    </w:rPr>
  </w:style>
  <w:style w:type="character" w:styleId="af1">
    <w:name w:val="Book Title"/>
    <w:uiPriority w:val="33"/>
    <w:qFormat/>
    <w:rsid w:val="00E161A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61A5"/>
    <w:pPr>
      <w:outlineLvl w:val="9"/>
    </w:pPr>
    <w:rPr>
      <w:lang w:bidi="en-US"/>
    </w:rPr>
  </w:style>
  <w:style w:type="paragraph" w:customStyle="1" w:styleId="ConsPlusNormal">
    <w:name w:val="ConsPlusNormal"/>
    <w:rsid w:val="00DA70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DA70FE"/>
    <w:rPr>
      <w:color w:val="0000FF"/>
      <w:u w:val="single"/>
    </w:rPr>
  </w:style>
  <w:style w:type="table" w:styleId="af4">
    <w:name w:val="Table Grid"/>
    <w:basedOn w:val="a1"/>
    <w:uiPriority w:val="59"/>
    <w:rsid w:val="00DA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reg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ECDD0268C214FD899C0D9B532B01A31D61DB64C76364E161DC7D906836CDB082C0E16FB249E2A502071A844gFz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2region@gmail.com" TargetMode="External"/><Relationship Id="rId5" Type="http://schemas.openxmlformats.org/officeDocument/2006/relationships/hyperlink" Target="mailto:32regio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3292</Words>
  <Characters>18766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1</cp:revision>
  <dcterms:created xsi:type="dcterms:W3CDTF">2020-08-06T08:20:00Z</dcterms:created>
  <dcterms:modified xsi:type="dcterms:W3CDTF">2020-08-06T08:21:00Z</dcterms:modified>
</cp:coreProperties>
</file>