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BF" w:rsidRPr="007212BF" w:rsidRDefault="007212BF" w:rsidP="007212BF">
      <w:pPr>
        <w:shd w:val="clear" w:color="auto" w:fill="F3F2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04F48"/>
          <w:sz w:val="32"/>
          <w:szCs w:val="32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32"/>
          <w:szCs w:val="32"/>
          <w:lang w:eastAsia="ru-RU"/>
        </w:rPr>
        <w:t>Конституционный суд РФ. Суд не усомнился в порядке рассмотрения обращений граждан к органам государственной власти</w:t>
      </w:r>
    </w:p>
    <w:p w:rsidR="007212BF" w:rsidRPr="007212BF" w:rsidRDefault="007212BF" w:rsidP="007212BF">
      <w:pPr>
        <w:shd w:val="clear" w:color="auto" w:fill="F3F2F0"/>
        <w:spacing w:after="0" w:line="240" w:lineRule="auto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lang w:eastAsia="ru-RU"/>
        </w:rPr>
        <w:t>13.10.2022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Одна из адвокатов в комментарии «АГ» отметила, что в практике встречаются случаи, когда граждане, не соглашаясь с порядком рассмотрения их обращений, пытаются его обжаловать, однако суды удовлетворяют такие жалобы очень редко, чаще всего уходя от осуществления судебного контроля. Другой подчеркнул, что следователи и дознаватели в отдельных случаях предпочитают рассматривать заявления о преступлении в рамках Закона о порядке рассмотрения обращений граждан РФ и </w:t>
      </w:r>
      <w:proofErr w:type="spell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перенаправляют</w:t>
      </w:r>
      <w:proofErr w:type="spell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 такие заявления в другой орган, указывая, что содержание обращений не относится к их компетенции.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Конституционный Суд опубликовал </w:t>
      </w:r>
      <w:hyperlink r:id="rId4" w:history="1">
        <w:r w:rsidRPr="007212BF">
          <w:rPr>
            <w:rFonts w:ascii="Times New Roman" w:eastAsia="Times New Roman" w:hAnsi="Times New Roman" w:cs="Times New Roman"/>
            <w:color w:val="086787"/>
            <w:sz w:val="20"/>
            <w:u w:val="single"/>
            <w:lang w:eastAsia="ru-RU"/>
          </w:rPr>
          <w:t>Определение № 2214-О/2022</w:t>
        </w:r>
      </w:hyperlink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, которым отказал в принятии жалобы на </w:t>
      </w: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ч</w:t>
      </w:r>
      <w:proofErr w:type="gram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. 4 ст. 7, ст. 125, 144 УПК РФ и ч. 3 ст. 8 Закона о порядке рассмотрения обращений граждан РФ.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Эльдар Гусейнов обратился в суд в порядке ст. 125 УПК с жалобой, в которой просил признать незаконным бездействие должностных лиц следственного органа при проверке заявлений о преступлении. В суде установлено, что в соответствии с </w:t>
      </w: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ч</w:t>
      </w:r>
      <w:proofErr w:type="gram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. 3 ст. 8 Закона о порядке рассмотрения обращений граждан РФ указанные обращения гражданина были направлены в управление ФСИН, о чем заявитель был уведомлен. С учетом данного обстоятельства и заявленных требований суд отказал в удовлетворении жалобы. С этим решением согласились суд апелляционной инстанции и судья Верховного Суда.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Обращаясь с жалобой в Конституционный Суд, Эльдар Гусейнов просил признать не соответствующими Конституции РФ ст. 125 и 144 УПК, ч. 3 ст. 8 Закона о порядке рассмотрения обращений граждан РФ как отменяющие, по его словам, приоритет УПК относительно рассмотрения сообщений о преступлении. Заявитель указал, что данные нормы подменяют порядок рассмотрения сообщения о преступлении порядком рассмотрения обращений граждан, допускают неоднозначную оценку заявлений о преступлении, которая находится в исключительной зависимости от усмотрения </w:t>
      </w:r>
      <w:proofErr w:type="spell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правоприменителя</w:t>
      </w:r>
      <w:proofErr w:type="spell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. Кроме того, по его мнению, эти положения исключают правовую определенность в результатах рассмотрения жалобы в порядке ст. 125 УПК и отменяют тем самым права потерпевших от преступлений.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Также Эльдар Гусейнов просил признать неконституционной ч. 4 ст. 7 и ст. 125 УПК, поскольку, по его утверждению, они не исключают констатацию законности и обоснованности судебного решения в случае неоднократных отложений рассмотрения жалобы в целях, которые в действительности не связаны с обеспечением надлежащего извещения сторон о предстоящем разбирательстве и получением дополнительных материалов, необходимых для принятия правосудного решения по жалобе, отдаляя</w:t>
      </w:r>
      <w:proofErr w:type="gram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 проверку по жалобам потерпевших вопреки их интересам.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Отказывая в принятии жалобы к рассмотрению, КС разъяснил, что поводом для возбуждения уголовного дела является сообщение о преступлении – заявление о преступлении, явка с повинной, рапорт об обнаружении преступления, а основанием – наличие достаточных данных, указывающих на признаки преступления (п. 43 ст. 5 и ст. 140–143 УПК). Как отметил Суд, УПК прямо предусматривает, что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в пределах своей компетенции в срок не позднее трех суток со дня поступления данного сообщения. Указанные лица обязаны принять по такому сообщению одно из следующих решений: о возбуждении уголовного дела, об отказе в возбуждении уголовного дела, о передаче сообщения по </w:t>
      </w:r>
      <w:proofErr w:type="spell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подследственности</w:t>
      </w:r>
      <w:proofErr w:type="spell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, а по уголовным делам частного обвинения – в суд (</w:t>
      </w: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ч</w:t>
      </w:r>
      <w:proofErr w:type="gram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. 1 ст. 144 и ч. 1 ст. 145). О принятом решении сообщается заявителю, разъясняются его право обжаловать данное решение и порядок обжалования (</w:t>
      </w: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ч</w:t>
      </w:r>
      <w:proofErr w:type="gram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. 1 ст. 11, ст. 123, 125 и ч. 2 ст. 145), уточнено в определении.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КС указал, что ч. 3 ст. 8 Закона о порядке рассмотрения обращений граждан РФ устанавливает, что письменное обращение, содержащее вопросы, решение которых не входит в компетенцию государственного органа, органа местного самоуправления или должностного лица, к которым поступило обращение гражданина, направляется в течение семи дней со дня регистрации в соответствующий орган или соответствующему должностному лицу, в чью компетенцию входит решение поставленных</w:t>
      </w:r>
      <w:proofErr w:type="gram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 вопросов. При этом гражданин, направивший обращение, уведомляется о переадресации обращения, за исключением случая, если текст обращения не поддается прочтению.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По мнению </w:t>
      </w: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Конституционного</w:t>
      </w:r>
      <w:proofErr w:type="gram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 Суда, такое регулирование, будучи основанным на положениях Конституции РФ, регламентирующих организацию деятельности органов государственной власти и предполагающих, что для каждого государственного органа устанавливаются свои компетенция и полномочия и что государственные органы не могут подменять друг друга, не может расцениваться как нарушающее конституционные права граждан (определения КС РФ от 21 мая 2015 г. </w:t>
      </w:r>
      <w:hyperlink r:id="rId5" w:history="1">
        <w:r w:rsidRPr="007212BF">
          <w:rPr>
            <w:rFonts w:ascii="Times New Roman" w:eastAsia="Times New Roman" w:hAnsi="Times New Roman" w:cs="Times New Roman"/>
            <w:color w:val="086787"/>
            <w:sz w:val="20"/>
            <w:u w:val="single"/>
            <w:lang w:eastAsia="ru-RU"/>
          </w:rPr>
          <w:t>№ 1163-О</w:t>
        </w:r>
      </w:hyperlink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, от 28 сентября 2017 г. </w:t>
      </w:r>
      <w:hyperlink r:id="rId6" w:history="1">
        <w:r w:rsidRPr="007212BF">
          <w:rPr>
            <w:rFonts w:ascii="Times New Roman" w:eastAsia="Times New Roman" w:hAnsi="Times New Roman" w:cs="Times New Roman"/>
            <w:color w:val="086787"/>
            <w:sz w:val="20"/>
            <w:u w:val="single"/>
            <w:lang w:eastAsia="ru-RU"/>
          </w:rPr>
          <w:t>№ 1864-О</w:t>
        </w:r>
      </w:hyperlink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 и др.). </w:t>
      </w: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«Конституционное право граждан обращаться лично, а также направлять индивидуальные и коллективные обращения в государственные органы и органы местного самоуправления не предполагает возможности гражданина требовать по своему усмотрению ответа на поставленные в его обращении </w:t>
      </w: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lastRenderedPageBreak/>
        <w:t>вопросы от того органа, должностного лица, которым гражданин адресует свое обращение, не учитывая при этом их компетенцию», – отмечается в определении.</w:t>
      </w:r>
      <w:proofErr w:type="gramEnd"/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Вместе с тем Суд подчеркнул, </w:t>
      </w: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что</w:t>
      </w:r>
      <w:proofErr w:type="gram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 во всяком случае гражданину должен быть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самоуправления, должностных лиц (определения КС РФ от 28 марта 2017 г. </w:t>
      </w:r>
      <w:hyperlink r:id="rId7" w:history="1">
        <w:r w:rsidRPr="007212BF">
          <w:rPr>
            <w:rFonts w:ascii="Times New Roman" w:eastAsia="Times New Roman" w:hAnsi="Times New Roman" w:cs="Times New Roman"/>
            <w:color w:val="086787"/>
            <w:sz w:val="20"/>
            <w:u w:val="single"/>
            <w:lang w:eastAsia="ru-RU"/>
          </w:rPr>
          <w:t>№ 664-О</w:t>
        </w:r>
      </w:hyperlink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 и от 31 мая 2022 г. </w:t>
      </w:r>
      <w:hyperlink r:id="rId8" w:history="1">
        <w:r w:rsidRPr="007212BF">
          <w:rPr>
            <w:rFonts w:ascii="Times New Roman" w:eastAsia="Times New Roman" w:hAnsi="Times New Roman" w:cs="Times New Roman"/>
            <w:color w:val="086787"/>
            <w:sz w:val="20"/>
            <w:u w:val="single"/>
            <w:lang w:eastAsia="ru-RU"/>
          </w:rPr>
          <w:t>№ 1173-О</w:t>
        </w:r>
      </w:hyperlink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). Таким образом, КС указал, что приведенные законоположения неопределенности не содержат и не могут расцениваться как нарушающие конституционные права Эльдара Гусейнова в указанном им аспекте. Суд обратил внимание, что проверка того, содержались ли в сообщениях заявителя данные, указывающие на признаки преступления, либо поставленный в них вопрос подлежал разрешению в ином, нежели уголовно-процессуальный, порядке, не относится к его полномочиям.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Адвокат АП Республики Мордовия Екатерина Чернышева отметила, что затронутая заявителем проблема актуальна, и, действительно, в практике встречаются случаи, когда граждане, не соглашаясь с порядком рассмотрения их обращений, пытаются его обжаловать. «Вместе с тем в данном вопросе следует исходить из обстоятельств, изложенных в жалобе. Суды удовлетворяют такие жалобы очень редко, чаще всего судьи пытаются уходить от осуществления судебного контроля в ходе досудебного производства, возвращая поданные жалобы под разными основаниями и предлогами», – полагает адвокат.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Екатерина Чернышева подчеркнула, что практически любое действие (или наоборот – бездействие) следователя, прокурора и органа дознания можно обжаловать и в суд. Порядок такого обжалования подробно изложен в ст. 125 УПК. </w:t>
      </w: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Она добавила, что по смыслу ч. 3 ст. 5 Закона об ОРД в порядке ст. 125 УПК РФ могут быть также обжалованы решения и действия должностных лиц, органов, осуществляющих ОРД по выявлению, пресечению преступлений, а также проверке поступивших заявлений и иных сообщений о совершенном или готовящемся преступлении в порядке выполнения поручения следователя, руководителя следственного органа и органа дознания.</w:t>
      </w:r>
      <w:proofErr w:type="gramEnd"/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Вместе с тем Екатерина Чернышева напомнила, что не подлежат обжалованию в порядке ст. 125 УПК РФ решения и действия (бездействие) должностных лиц, полномочия которых не связаны с осуществлением уголовного преследования в досудебном производстве по уголовному делу (например, прокурора, поддерживающего государственное обвинение в суде, начальника следственного изолятора). Не подлежат рассмотрению судом жалобы на решения и действия (бездействие) должностных лиц органов прокуратуры, связанные с рассмотрением надзорных жалоб на вступившие в законную силу судебные решения, пояснила адвокат.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Адвокат ММКА «Правовой советник» Илья </w:t>
      </w:r>
      <w:proofErr w:type="spell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Мурылев</w:t>
      </w:r>
      <w:proofErr w:type="spell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 согласился, что изложенная в определении проблема на практике встречается достаточно часто: «Следователи и дознаватели в отдельных случаях предпочитают рассматривать заявления о преступлении в порядке Закона о порядке рассмотрения обращений граждан РФ, обосновывая это тем, что содержание заявлений не относится к их компетенции, и данное заявление </w:t>
      </w:r>
      <w:proofErr w:type="spell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перенаправляют</w:t>
      </w:r>
      <w:proofErr w:type="spell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 в другой орган».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Однако Илья </w:t>
      </w:r>
      <w:proofErr w:type="spell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Мурылев</w:t>
      </w:r>
      <w:proofErr w:type="spell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 отметил, что в случае с сообщениями о преступлении такие ситуации детально урегулированы, а с учетом положений </w:t>
      </w:r>
      <w:proofErr w:type="gram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ч</w:t>
      </w:r>
      <w:proofErr w:type="gram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. 1 ст. 1 УПК РФ и ч. 2 ст. 1 Закона о порядке рассмотрения обращений должны применяться именно положения Кодекса. Обращаясь в правоохранительный орган с сообщением о преступлении, заявитель пользуется определенными процессуальными правами и гарантиями, в частности УПК содержит сокращенные сроки проверки и обжалования относительно сроков, предусмотренных Законом о порядке рассмотрения обращений граждан, указал адвокат.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Илья </w:t>
      </w:r>
      <w:proofErr w:type="spell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Мурылев</w:t>
      </w:r>
      <w:proofErr w:type="spell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 добавил, что несоответствие компетенции органа предмету заявления может быть отражено в постановлении об отказе в возбуждении уголовного дела или в постановлении о передаче сообщения по </w:t>
      </w:r>
      <w:proofErr w:type="spell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подследственности</w:t>
      </w:r>
      <w:proofErr w:type="spell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 xml:space="preserve">, при этом будут соблюдены предусмотренные УПК РФ права и гарантии заявителя. В связи с этим адвокат полагает, что рассматриваемое определение КС может породить большую неопределенность в подобных случаях и создать основу для злоупотреблений со стороны </w:t>
      </w:r>
      <w:proofErr w:type="spellStart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правоприменителей</w:t>
      </w:r>
      <w:proofErr w:type="spellEnd"/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.</w:t>
      </w: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</w:p>
    <w:p w:rsidR="007212BF" w:rsidRPr="007212BF" w:rsidRDefault="007212BF" w:rsidP="007212BF">
      <w:pPr>
        <w:shd w:val="clear" w:color="auto" w:fill="F3F2F0"/>
        <w:spacing w:after="0" w:line="240" w:lineRule="auto"/>
        <w:jc w:val="both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r w:rsidRPr="007212BF"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  <w:t>Источник: Сетевое издание «Адвокатская газета»</w:t>
      </w:r>
    </w:p>
    <w:p w:rsidR="00FD2A2F" w:rsidRPr="007212BF" w:rsidRDefault="00FD2A2F" w:rsidP="007212BF"/>
    <w:sectPr w:rsidR="00FD2A2F" w:rsidRPr="007212BF" w:rsidSect="00FD2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75D"/>
    <w:rsid w:val="00143F8B"/>
    <w:rsid w:val="002C275D"/>
    <w:rsid w:val="005C2C28"/>
    <w:rsid w:val="007212BF"/>
    <w:rsid w:val="00764062"/>
    <w:rsid w:val="00784F74"/>
    <w:rsid w:val="00865D30"/>
    <w:rsid w:val="008B1AB6"/>
    <w:rsid w:val="00967616"/>
    <w:rsid w:val="00B12EBF"/>
    <w:rsid w:val="00BC4882"/>
    <w:rsid w:val="00F52A77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75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C2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7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2C275D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F5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5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2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212BF"/>
  </w:style>
  <w:style w:type="character" w:styleId="a6">
    <w:name w:val="Hyperlink"/>
    <w:basedOn w:val="a0"/>
    <w:uiPriority w:val="99"/>
    <w:semiHidden/>
    <w:unhideWhenUsed/>
    <w:rsid w:val="00721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ksrf.ru/decision/KSRFDecision61341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.ksrf.ru/decision/KSRFDecision26874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.ksrf.ru/decision/KSRFDecision296311.pdf" TargetMode="External"/><Relationship Id="rId5" Type="http://schemas.openxmlformats.org/officeDocument/2006/relationships/hyperlink" Target="http://doc.ksrf.ru/decision/KSRFDecision198528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.ksrf.ru/decision/KSRFDecision636318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2022-08-18T11:11:00Z</dcterms:created>
  <dcterms:modified xsi:type="dcterms:W3CDTF">2022-10-14T12:28:00Z</dcterms:modified>
</cp:coreProperties>
</file>