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EC" w:rsidRPr="008419EC" w:rsidRDefault="008419EC" w:rsidP="008419EC">
      <w:pPr>
        <w:shd w:val="clear" w:color="auto" w:fill="FFFFFF"/>
        <w:spacing w:after="144" w:line="202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8419EC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Письмо&gt; ФАС России от 03.06.2021 N АК/45295/21 "Об отнесении конструкций, размещенных на отдельных элементах зданий, к рекламным конструкциям"</w:t>
      </w:r>
    </w:p>
    <w:p w:rsidR="008419EC" w:rsidRPr="008419EC" w:rsidRDefault="008419EC" w:rsidP="008419E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8419EC" w:rsidRPr="008419EC" w:rsidRDefault="008419EC" w:rsidP="008419EC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dst100001"/>
      <w:bookmarkEnd w:id="0"/>
      <w:r w:rsidRPr="008419E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ФЕДЕРАЛЬНАЯ АНТИМОНОПОЛЬНАЯ СЛУЖБА</w:t>
      </w:r>
    </w:p>
    <w:p w:rsidR="008419EC" w:rsidRPr="008419EC" w:rsidRDefault="008419EC" w:rsidP="008419EC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19E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419EC" w:rsidRPr="008419EC" w:rsidRDefault="008419EC" w:rsidP="008419EC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1" w:name="dst100002"/>
      <w:bookmarkEnd w:id="1"/>
      <w:r w:rsidRPr="008419E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ПИСЬМО</w:t>
      </w:r>
    </w:p>
    <w:p w:rsidR="008419EC" w:rsidRPr="008419EC" w:rsidRDefault="008419EC" w:rsidP="008419EC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19E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от 3 июня 2021 г. N АК/45295/21</w:t>
      </w:r>
    </w:p>
    <w:p w:rsidR="008419EC" w:rsidRPr="008419EC" w:rsidRDefault="008419EC" w:rsidP="008419EC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19E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419EC" w:rsidRPr="008419EC" w:rsidRDefault="008419EC" w:rsidP="008419EC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2" w:name="dst100003"/>
      <w:bookmarkEnd w:id="2"/>
      <w:r w:rsidRPr="008419E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ОБ ОТНЕСЕНИИ</w:t>
      </w:r>
    </w:p>
    <w:p w:rsidR="008419EC" w:rsidRPr="008419EC" w:rsidRDefault="008419EC" w:rsidP="008419EC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19E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КОНСТРУКЦИЙ, РАЗМЕЩЕННЫХ НА ОТДЕЛЬНЫХ ЭЛЕМЕНТАХ ЗДАНИЙ,</w:t>
      </w:r>
    </w:p>
    <w:p w:rsidR="008419EC" w:rsidRPr="008419EC" w:rsidRDefault="008419EC" w:rsidP="008419EC">
      <w:pPr>
        <w:shd w:val="clear" w:color="auto" w:fill="FFFFFF"/>
        <w:spacing w:after="115" w:line="276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19E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 РЕКЛАМНЫМ КОНСТРУКЦИЯМ</w:t>
      </w:r>
    </w:p>
    <w:p w:rsidR="008419EC" w:rsidRPr="008419EC" w:rsidRDefault="008419EC" w:rsidP="008419E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8419EC" w:rsidRPr="008419EC" w:rsidRDefault="008419EC" w:rsidP="008419EC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dst100004"/>
      <w:bookmarkEnd w:id="3"/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В соответствии с пунктом 26 Плана оказания методической помощи территориальным органам ФАС России в 2021 году, утвержденным приказом ФАС России от 14.04.2021 N 348/21, направляем разъяснение по вопросу отнесения конструкций, размещенных на отдельных элементах зданий, к рекламным конструкциям.</w:t>
      </w:r>
    </w:p>
    <w:p w:rsidR="008419EC" w:rsidRPr="008419EC" w:rsidRDefault="008419EC" w:rsidP="008419EC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dst100005"/>
      <w:bookmarkEnd w:id="4"/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Согласно </w:t>
      </w:r>
      <w:hyperlink r:id="rId4" w:anchor="dst100027" w:history="1">
        <w:r w:rsidRPr="008419EC">
          <w:rPr>
            <w:rFonts w:ascii="Arial" w:eastAsia="Times New Roman" w:hAnsi="Arial" w:cs="Arial"/>
            <w:color w:val="666699"/>
            <w:sz w:val="20"/>
            <w:lang w:eastAsia="ru-RU"/>
          </w:rPr>
          <w:t>пункту 1 статьи 3</w:t>
        </w:r>
      </w:hyperlink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 Федерального закона "О рекламе" под рекламой понимается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8419EC" w:rsidRPr="008419EC" w:rsidRDefault="008419EC" w:rsidP="008419EC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dst100006"/>
      <w:bookmarkEnd w:id="5"/>
      <w:proofErr w:type="gramStart"/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Согласно </w:t>
      </w:r>
      <w:hyperlink r:id="rId5" w:anchor="dst100501" w:history="1">
        <w:r w:rsidRPr="008419EC">
          <w:rPr>
            <w:rFonts w:ascii="Arial" w:eastAsia="Times New Roman" w:hAnsi="Arial" w:cs="Arial"/>
            <w:color w:val="666699"/>
            <w:sz w:val="20"/>
            <w:lang w:eastAsia="ru-RU"/>
          </w:rPr>
          <w:t>части 1 статьи 19</w:t>
        </w:r>
      </w:hyperlink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 Федерального закона "О рекламе" наружной рекламой признается реклама, распространенная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</w:t>
      </w:r>
      <w:proofErr w:type="gramEnd"/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 xml:space="preserve"> их, а также остановочных пунктов движения общественного транспорта.</w:t>
      </w:r>
    </w:p>
    <w:p w:rsidR="008419EC" w:rsidRPr="008419EC" w:rsidRDefault="008419EC" w:rsidP="008419EC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dst100007"/>
      <w:bookmarkEnd w:id="6"/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В указанной </w:t>
      </w:r>
      <w:hyperlink r:id="rId6" w:anchor="dst100501" w:history="1">
        <w:r w:rsidRPr="008419EC">
          <w:rPr>
            <w:rFonts w:ascii="Arial" w:eastAsia="Times New Roman" w:hAnsi="Arial" w:cs="Arial"/>
            <w:color w:val="666699"/>
            <w:sz w:val="20"/>
            <w:lang w:eastAsia="ru-RU"/>
          </w:rPr>
          <w:t>части 1 статьи 19</w:t>
        </w:r>
      </w:hyperlink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 Федерального закона "О рекламе" также содержится указание на "иные технические средства стабильного территориального размещения". По мнению ФАС России, к иным техническим средствам стабильного территориального размещения следует относить любые конструкции, предназначенные для распространения рекламы, которые размещены стационарно, прочно связанны с землей, зданиями, строениями и сооружениями (т.е. с объектами недвижимого имущества) и не предназначены для перемещения.</w:t>
      </w:r>
    </w:p>
    <w:p w:rsidR="008419EC" w:rsidRPr="008419EC" w:rsidRDefault="008419EC" w:rsidP="008419EC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" w:name="dst100008"/>
      <w:bookmarkEnd w:id="7"/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Федеральный </w:t>
      </w:r>
      <w:hyperlink r:id="rId7" w:anchor="dst0" w:history="1">
        <w:r w:rsidRPr="008419EC">
          <w:rPr>
            <w:rFonts w:ascii="Arial" w:eastAsia="Times New Roman" w:hAnsi="Arial" w:cs="Arial"/>
            <w:color w:val="666699"/>
            <w:sz w:val="20"/>
            <w:lang w:eastAsia="ru-RU"/>
          </w:rPr>
          <w:t>закон</w:t>
        </w:r>
      </w:hyperlink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 "О рекламе" не содержит определения прочной связи конструкции с объектом недвижимого имущества.</w:t>
      </w:r>
    </w:p>
    <w:p w:rsidR="008419EC" w:rsidRPr="008419EC" w:rsidRDefault="008419EC" w:rsidP="008419EC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" w:name="dst100009"/>
      <w:bookmarkEnd w:id="8"/>
      <w:proofErr w:type="gramStart"/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Вместе с тем, по мнению ФАС России, под "иными техническими средствами стабильного территориального размещения" понимаются любые конструкции, прочно (стабильно, стационарно) связанные с объектом недвижимого имущества таким образом, что такая связь делает невозможным монтаж/демонтаж конструкции без использования специальных технических средств или устройств (машин, механизмов, инструментов т.п.), такие конструкции при размещении на них рекламы являются рекламными конструкциями.</w:t>
      </w:r>
      <w:proofErr w:type="gramEnd"/>
    </w:p>
    <w:p w:rsidR="008419EC" w:rsidRPr="008419EC" w:rsidRDefault="008419EC" w:rsidP="008419EC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" w:name="dst100010"/>
      <w:bookmarkEnd w:id="9"/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При этом реклама, размещенная на зданиях без применения специальных креплений, например, посредством наклеек на окнах, не может рассматриваться как распространяемая посредством рекламных конструкций.</w:t>
      </w:r>
    </w:p>
    <w:p w:rsidR="008419EC" w:rsidRPr="008419EC" w:rsidRDefault="008419EC" w:rsidP="008419EC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" w:name="dst100011"/>
      <w:bookmarkEnd w:id="10"/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Таким образом, </w:t>
      </w:r>
      <w:hyperlink r:id="rId8" w:anchor="dst100178" w:history="1">
        <w:r w:rsidRPr="008419EC">
          <w:rPr>
            <w:rFonts w:ascii="Arial" w:eastAsia="Times New Roman" w:hAnsi="Arial" w:cs="Arial"/>
            <w:color w:val="666699"/>
            <w:sz w:val="20"/>
            <w:lang w:eastAsia="ru-RU"/>
          </w:rPr>
          <w:t>статья 19</w:t>
        </w:r>
      </w:hyperlink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 Федерального закона "О рекламе" определяет порядок размещения не любых носителей рекламы, а исключительно рекламных конструкций, располагаемых на внешних стенах зданий, строений, сооружений или вне их, а также остановочных пунктов движения общественного транспорта.</w:t>
      </w:r>
    </w:p>
    <w:p w:rsidR="008419EC" w:rsidRPr="008419EC" w:rsidRDefault="008419EC" w:rsidP="008419EC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1" w:name="dst100012"/>
      <w:bookmarkEnd w:id="11"/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Следовательно, требования </w:t>
      </w:r>
      <w:hyperlink r:id="rId9" w:anchor="dst100178" w:history="1">
        <w:r w:rsidRPr="008419EC">
          <w:rPr>
            <w:rFonts w:ascii="Arial" w:eastAsia="Times New Roman" w:hAnsi="Arial" w:cs="Arial"/>
            <w:color w:val="666699"/>
            <w:sz w:val="20"/>
            <w:lang w:eastAsia="ru-RU"/>
          </w:rPr>
          <w:t>статьи 19</w:t>
        </w:r>
      </w:hyperlink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 Федерального закона "О рекламе", в том числе в части получения разрешения на установку и эксплуатацию рекламной конструкции, не распространяются на конструкции, установленные внутри зданий (строений, сооружений).</w:t>
      </w:r>
    </w:p>
    <w:p w:rsidR="008419EC" w:rsidRPr="008419EC" w:rsidRDefault="008419EC" w:rsidP="008419EC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" w:name="dst100013"/>
      <w:bookmarkEnd w:id="12"/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В случае</w:t>
      </w:r>
      <w:proofErr w:type="gramStart"/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,</w:t>
      </w:r>
      <w:proofErr w:type="gramEnd"/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 xml:space="preserve"> если реклама на конструкциях распространяется внутри обособленных помещений в строениях, такая реклама не подпадает под понятие наружной рекламы, и требования Федерального </w:t>
      </w:r>
      <w:hyperlink r:id="rId10" w:anchor="dst0" w:history="1">
        <w:r w:rsidRPr="008419EC">
          <w:rPr>
            <w:rFonts w:ascii="Arial" w:eastAsia="Times New Roman" w:hAnsi="Arial" w:cs="Arial"/>
            <w:color w:val="666699"/>
            <w:sz w:val="20"/>
            <w:lang w:eastAsia="ru-RU"/>
          </w:rPr>
          <w:t>закона</w:t>
        </w:r>
      </w:hyperlink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 "О рекламе" на указанные конструкции не распространяются.</w:t>
      </w:r>
    </w:p>
    <w:p w:rsidR="008419EC" w:rsidRPr="008419EC" w:rsidRDefault="008419EC" w:rsidP="008419EC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3" w:name="dst100014"/>
      <w:bookmarkEnd w:id="13"/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 xml:space="preserve">Вместе с тем, если рекламная конструкция размещена на конструктивных элементах сооружений, обращенных на проезжую и/или пешеходную часть улицы (например, на козырьке подземного пешеходного перехода), такая рекламная конструкция будет подпадать под понятие </w:t>
      </w:r>
      <w:r w:rsidRPr="008419EC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наружной рекламы, и на порядок установки таких конструкций будут распространяться нормы </w:t>
      </w:r>
      <w:hyperlink r:id="rId11" w:anchor="dst100178" w:history="1">
        <w:r w:rsidRPr="008419EC">
          <w:rPr>
            <w:rFonts w:ascii="Arial" w:eastAsia="Times New Roman" w:hAnsi="Arial" w:cs="Arial"/>
            <w:color w:val="666699"/>
            <w:sz w:val="20"/>
            <w:lang w:eastAsia="ru-RU"/>
          </w:rPr>
          <w:t>статьи 19</w:t>
        </w:r>
      </w:hyperlink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 Федерального закона "О рекламе".</w:t>
      </w:r>
    </w:p>
    <w:p w:rsidR="008419EC" w:rsidRPr="008419EC" w:rsidRDefault="008419EC" w:rsidP="008419E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8419EC" w:rsidRPr="008419EC" w:rsidRDefault="008419EC" w:rsidP="008419EC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4" w:name="dst100015"/>
      <w:bookmarkEnd w:id="14"/>
      <w:r w:rsidRPr="008419EC">
        <w:rPr>
          <w:rFonts w:ascii="Arial" w:eastAsia="Times New Roman" w:hAnsi="Arial" w:cs="Arial"/>
          <w:color w:val="000000"/>
          <w:sz w:val="20"/>
          <w:lang w:eastAsia="ru-RU"/>
        </w:rPr>
        <w:t>А.Б.КАШЕВАРОВ</w:t>
      </w:r>
    </w:p>
    <w:p w:rsidR="00CB52C6" w:rsidRDefault="00CB52C6"/>
    <w:sectPr w:rsidR="00CB52C6" w:rsidSect="006C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52C6"/>
    <w:rsid w:val="006C46D7"/>
    <w:rsid w:val="008340AD"/>
    <w:rsid w:val="008419EC"/>
    <w:rsid w:val="00CB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D7"/>
  </w:style>
  <w:style w:type="paragraph" w:styleId="1">
    <w:name w:val="heading 1"/>
    <w:basedOn w:val="a"/>
    <w:link w:val="10"/>
    <w:uiPriority w:val="9"/>
    <w:qFormat/>
    <w:rsid w:val="00841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419EC"/>
  </w:style>
  <w:style w:type="character" w:customStyle="1" w:styleId="nobr">
    <w:name w:val="nobr"/>
    <w:basedOn w:val="a0"/>
    <w:rsid w:val="008419EC"/>
  </w:style>
  <w:style w:type="character" w:styleId="a3">
    <w:name w:val="Hyperlink"/>
    <w:basedOn w:val="a0"/>
    <w:uiPriority w:val="99"/>
    <w:semiHidden/>
    <w:unhideWhenUsed/>
    <w:rsid w:val="00841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4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205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69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67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18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94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08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59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5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32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26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20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9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87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79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12/557f501dd14e1da00da85dd8d8429a8a456bb0f9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8341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3412/557f501dd14e1da00da85dd8d8429a8a456bb0f9/" TargetMode="External"/><Relationship Id="rId11" Type="http://schemas.openxmlformats.org/officeDocument/2006/relationships/hyperlink" Target="http://www.consultant.ru/document/cons_doc_LAW_383412/557f501dd14e1da00da85dd8d8429a8a456bb0f9/" TargetMode="External"/><Relationship Id="rId5" Type="http://schemas.openxmlformats.org/officeDocument/2006/relationships/hyperlink" Target="http://www.consultant.ru/document/cons_doc_LAW_383412/557f501dd14e1da00da85dd8d8429a8a456bb0f9/" TargetMode="External"/><Relationship Id="rId10" Type="http://schemas.openxmlformats.org/officeDocument/2006/relationships/hyperlink" Target="http://www.consultant.ru/document/cons_doc_LAW_383412/" TargetMode="External"/><Relationship Id="rId4" Type="http://schemas.openxmlformats.org/officeDocument/2006/relationships/hyperlink" Target="http://www.consultant.ru/document/cons_doc_LAW_383412/4f41fe599ce341751e4e34dc50a4b676674c1416/" TargetMode="External"/><Relationship Id="rId9" Type="http://schemas.openxmlformats.org/officeDocument/2006/relationships/hyperlink" Target="http://www.consultant.ru/document/cons_doc_LAW_383412/557f501dd14e1da00da85dd8d8429a8a456bb0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2021-04-28T09:08:00Z</dcterms:created>
  <dcterms:modified xsi:type="dcterms:W3CDTF">2021-06-07T14:23:00Z</dcterms:modified>
</cp:coreProperties>
</file>