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4A" w:rsidRDefault="00C07F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 w:history="1">
        <w:r>
          <w:rPr>
            <w:color w:val="0000FF"/>
          </w:rPr>
          <w:t>КонсультантПлюс</w:t>
        </w:r>
      </w:hyperlink>
      <w:r>
        <w:br/>
      </w:r>
    </w:p>
    <w:p w:rsidR="00C07F4A" w:rsidRDefault="00C07F4A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C07F4A" w:rsidRDefault="00C07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F4A" w:rsidRDefault="00C07F4A">
      <w:pPr>
        <w:pStyle w:val="ConsPlusNormal"/>
        <w:ind w:firstLine="540"/>
        <w:jc w:val="both"/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МИНИСТЕРСТВО СТРОИТЕЛЬСТВА И ЖИЛИЩНО-КОММУНАЛЬНОГО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ХОЗЯЙСТВА РОССИЙСКОЙ ФЕДЕРАЦИИ</w:t>
      </w:r>
    </w:p>
    <w:p w:rsidR="00C07F4A" w:rsidRPr="00C07F4A" w:rsidRDefault="00C07F4A">
      <w:pPr>
        <w:pStyle w:val="ConsPlusTitle"/>
        <w:jc w:val="center"/>
        <w:rPr>
          <w:sz w:val="20"/>
        </w:rPr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ПРИКАЗ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от 6 апреля 2017 г. N 690/пр</w:t>
      </w:r>
    </w:p>
    <w:p w:rsidR="00C07F4A" w:rsidRPr="00C07F4A" w:rsidRDefault="00C07F4A">
      <w:pPr>
        <w:pStyle w:val="ConsPlusTitle"/>
        <w:jc w:val="center"/>
        <w:rPr>
          <w:sz w:val="20"/>
        </w:rPr>
      </w:pP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ОБ УТВЕРЖДЕНИИ МЕТОДИКИ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ОЦЕНКИ КОНКУРСНЫХ ЗАЯВОК МУНИЦИПАЛЬНЫХ ОБРАЗОВАНИЙ,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ПРЕДСТАВЛЯЕМЫХ ДЛЯ УЧАСТИЯ В НОМИНАЦИИ "ГРАДОСТРОИТЕЛЬНАЯ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ПОЛИТИКА, ОБЕСПЕЧЕНИЕ БЛАГОПРИЯТНОЙ СРЕДЫ ЖИЗНЕДЕЯТЕЛЬНОСТИ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НАСЕЛЕНИЯ И РАЗВИТИЕ ЖИЛИЩНО-КОММУНАЛЬНОГО ХОЗЯЙСТВА"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ВСЕРОССИЙСКОГО КОНКУРСА "ЛУЧШАЯ МУНИЦИПАЛЬНАЯ ПРАКТИКА"</w:t>
      </w:r>
    </w:p>
    <w:p w:rsidR="00C07F4A" w:rsidRDefault="00C07F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7F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8" w:history="1">
              <w:r>
                <w:rPr>
                  <w:color w:val="0000FF"/>
                </w:rPr>
                <w:t>N 376/пр</w:t>
              </w:r>
            </w:hyperlink>
            <w:r>
              <w:rPr>
                <w:color w:val="392C69"/>
              </w:rPr>
              <w:t>,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9" w:history="1">
              <w:r>
                <w:rPr>
                  <w:color w:val="0000FF"/>
                </w:rPr>
                <w:t>N 515/пр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</w:tr>
    </w:tbl>
    <w:p w:rsidR="00C07F4A" w:rsidRDefault="00C07F4A">
      <w:pPr>
        <w:pStyle w:val="ConsPlusNormal"/>
        <w:jc w:val="center"/>
      </w:pPr>
    </w:p>
    <w:p w:rsidR="00C07F4A" w:rsidRDefault="00C07F4A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4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jc w:val="right"/>
      </w:pPr>
      <w:r>
        <w:t>Министр</w:t>
      </w:r>
    </w:p>
    <w:p w:rsidR="00C07F4A" w:rsidRDefault="00C07F4A">
      <w:pPr>
        <w:pStyle w:val="ConsPlusNormal"/>
        <w:jc w:val="right"/>
      </w:pPr>
      <w:r>
        <w:t>М.А.МЕНЬ</w:t>
      </w: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  <w:outlineLvl w:val="0"/>
      </w:pPr>
      <w:r>
        <w:lastRenderedPageBreak/>
        <w:t>Приложение</w:t>
      </w:r>
    </w:p>
    <w:p w:rsidR="00C07F4A" w:rsidRDefault="00C07F4A">
      <w:pPr>
        <w:pStyle w:val="ConsPlusNormal"/>
        <w:jc w:val="right"/>
      </w:pPr>
    </w:p>
    <w:p w:rsidR="00C07F4A" w:rsidRDefault="00C07F4A">
      <w:pPr>
        <w:pStyle w:val="ConsPlusNormal"/>
        <w:jc w:val="right"/>
      </w:pPr>
      <w:r>
        <w:t>Утверждена</w:t>
      </w:r>
    </w:p>
    <w:p w:rsidR="00C07F4A" w:rsidRDefault="00C07F4A">
      <w:pPr>
        <w:pStyle w:val="ConsPlusNormal"/>
        <w:jc w:val="right"/>
      </w:pPr>
      <w:r>
        <w:t>приказом Министерства строительства</w:t>
      </w:r>
    </w:p>
    <w:p w:rsidR="00C07F4A" w:rsidRDefault="00C07F4A">
      <w:pPr>
        <w:pStyle w:val="ConsPlusNormal"/>
        <w:jc w:val="right"/>
      </w:pPr>
      <w:r>
        <w:t>и жилищно-коммунального хозяйства</w:t>
      </w:r>
    </w:p>
    <w:p w:rsidR="00C07F4A" w:rsidRDefault="00C07F4A">
      <w:pPr>
        <w:pStyle w:val="ConsPlusNormal"/>
        <w:jc w:val="right"/>
      </w:pPr>
      <w:r>
        <w:t>Российской Федерации</w:t>
      </w:r>
    </w:p>
    <w:p w:rsidR="00C07F4A" w:rsidRDefault="00C07F4A">
      <w:pPr>
        <w:pStyle w:val="ConsPlusNormal"/>
        <w:jc w:val="right"/>
      </w:pPr>
      <w:r>
        <w:t>от 6 апреля 2017 г. N 690/пр</w:t>
      </w:r>
    </w:p>
    <w:p w:rsidR="00C07F4A" w:rsidRDefault="00C07F4A">
      <w:pPr>
        <w:pStyle w:val="ConsPlusNormal"/>
        <w:ind w:firstLine="540"/>
        <w:jc w:val="both"/>
      </w:pPr>
    </w:p>
    <w:p w:rsidR="00C07F4A" w:rsidRPr="00C07F4A" w:rsidRDefault="00C07F4A">
      <w:pPr>
        <w:pStyle w:val="ConsPlusTitle"/>
        <w:jc w:val="center"/>
        <w:rPr>
          <w:sz w:val="20"/>
        </w:rPr>
      </w:pPr>
      <w:bookmarkStart w:id="1" w:name="P40"/>
      <w:bookmarkEnd w:id="1"/>
      <w:r w:rsidRPr="00C07F4A">
        <w:rPr>
          <w:sz w:val="20"/>
        </w:rPr>
        <w:t>МЕТОДИКА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ОЦЕНКИ КОНКУРСНЫХ ЗАЯВОК МУНИЦИПАЛЬНЫХ ОБРАЗОВАНИЙ,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ПРЕДСТАВЛЯЕМЫХ ДЛЯ УЧАСТИЯ В НОМИНАЦИИ "ГРАДОСТРОИТЕЛЬНАЯ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ПОЛИТИКА, ОБЕСПЕЧЕНИЕ БЛАГОПРИЯТНОЙ СРЕДЫ ЖИЗНЕДЕЯТЕЛЬНОСТИ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НАСЕЛЕНИЯ И РАЗВИТИЕ ЖИЛИЩНО-КОММУНАЛЬНОГО ХОЗЯЙСТВА"</w:t>
      </w:r>
    </w:p>
    <w:p w:rsidR="00C07F4A" w:rsidRPr="00C07F4A" w:rsidRDefault="00C07F4A">
      <w:pPr>
        <w:pStyle w:val="ConsPlusTitle"/>
        <w:jc w:val="center"/>
        <w:rPr>
          <w:sz w:val="20"/>
        </w:rPr>
      </w:pPr>
      <w:r w:rsidRPr="00C07F4A">
        <w:rPr>
          <w:sz w:val="20"/>
        </w:rPr>
        <w:t>ВСЕРОССИЙСКОГО КОНКУРСА "ЛУЧШАЯ МУНИЦИПАЛЬНАЯ ПРАКТИКА"</w:t>
      </w:r>
    </w:p>
    <w:p w:rsidR="00C07F4A" w:rsidRDefault="00C07F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7F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10" w:history="1">
              <w:r>
                <w:rPr>
                  <w:color w:val="0000FF"/>
                </w:rPr>
                <w:t>N 376/пр</w:t>
              </w:r>
            </w:hyperlink>
            <w:r>
              <w:rPr>
                <w:color w:val="392C69"/>
              </w:rPr>
              <w:t>,</w:t>
            </w:r>
          </w:p>
          <w:p w:rsidR="00C07F4A" w:rsidRDefault="00C07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1" w:history="1">
              <w:r>
                <w:rPr>
                  <w:color w:val="0000FF"/>
                </w:rPr>
                <w:t>N 515/пр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F4A" w:rsidRDefault="00C07F4A">
            <w:pPr>
              <w:spacing w:after="1" w:line="0" w:lineRule="atLeast"/>
            </w:pPr>
          </w:p>
        </w:tc>
      </w:tr>
    </w:tbl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12" w:history="1">
        <w:r>
          <w:rPr>
            <w:color w:val="0000FF"/>
          </w:rPr>
          <w:t>пунктам 3</w:t>
        </w:r>
      </w:hyperlink>
      <w:r>
        <w:t xml:space="preserve"> - </w:t>
      </w:r>
      <w:hyperlink r:id="rId13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 (критериев оценки),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C07F4A" w:rsidRDefault="00C07F4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Минстроя России от 10.07.2020 N 376/пр)</w:t>
      </w:r>
    </w:p>
    <w:p w:rsidR="00C07F4A" w:rsidRDefault="00C07F4A">
      <w:pPr>
        <w:pStyle w:val="ConsPlusNormal"/>
        <w:spacing w:before="280"/>
        <w:ind w:firstLine="540"/>
        <w:jc w:val="both"/>
      </w:pPr>
      <w:bookmarkStart w:id="2" w:name="P54"/>
      <w:bookmarkEnd w:id="2"/>
      <w:r>
        <w:t>4. Показатели (критерии оценки) определяются с учетом следующего: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а) по показателям (критериям оценки), предусмотренным </w:t>
      </w:r>
      <w:hyperlink w:anchor="P67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70" w:history="1">
        <w:r>
          <w:rPr>
            <w:color w:val="0000FF"/>
          </w:rPr>
          <w:t>1.2</w:t>
        </w:r>
      </w:hyperlink>
      <w:r>
        <w:t xml:space="preserve">, </w:t>
      </w:r>
      <w:hyperlink w:anchor="P74" w:history="1">
        <w:r>
          <w:rPr>
            <w:color w:val="0000FF"/>
          </w:rPr>
          <w:t>2.1</w:t>
        </w:r>
      </w:hyperlink>
      <w:r>
        <w:t xml:space="preserve"> - </w:t>
      </w:r>
      <w:hyperlink w:anchor="P86" w:history="1">
        <w:r>
          <w:rPr>
            <w:color w:val="0000FF"/>
          </w:rPr>
          <w:t>2.5</w:t>
        </w:r>
      </w:hyperlink>
      <w:r>
        <w:t xml:space="preserve">, </w:t>
      </w:r>
      <w:hyperlink w:anchor="P103" w:history="1">
        <w:r>
          <w:rPr>
            <w:color w:val="0000FF"/>
          </w:rPr>
          <w:t>4.1</w:t>
        </w:r>
      </w:hyperlink>
      <w:r>
        <w:t xml:space="preserve">, </w:t>
      </w:r>
      <w:hyperlink w:anchor="P117" w:history="1">
        <w:r>
          <w:rPr>
            <w:color w:val="0000FF"/>
          </w:rPr>
          <w:t>6.1</w:t>
        </w:r>
      </w:hyperlink>
      <w:r>
        <w:t xml:space="preserve"> - </w:t>
      </w:r>
      <w:hyperlink w:anchor="P132" w:history="1">
        <w:r>
          <w:rPr>
            <w:color w:val="0000FF"/>
          </w:rPr>
          <w:t>6.6</w:t>
        </w:r>
      </w:hyperlink>
      <w:r>
        <w:t xml:space="preserve">, </w:t>
      </w:r>
      <w:hyperlink w:anchor="P154" w:history="1">
        <w:r>
          <w:rPr>
            <w:color w:val="0000FF"/>
          </w:rPr>
          <w:t>10.1</w:t>
        </w:r>
      </w:hyperlink>
      <w:r>
        <w:t xml:space="preserve">, </w:t>
      </w:r>
      <w:hyperlink w:anchor="P158" w:history="1">
        <w:r>
          <w:rPr>
            <w:color w:val="0000FF"/>
          </w:rPr>
          <w:t>11.1</w:t>
        </w:r>
      </w:hyperlink>
      <w:r>
        <w:t xml:space="preserve">, </w:t>
      </w:r>
      <w:hyperlink w:anchor="P169" w:history="1">
        <w:r>
          <w:rPr>
            <w:color w:val="0000FF"/>
          </w:rPr>
          <w:t>13.1</w:t>
        </w:r>
      </w:hyperlink>
      <w:r>
        <w:t xml:space="preserve">, </w:t>
      </w:r>
      <w:hyperlink w:anchor="P172" w:history="1">
        <w:r>
          <w:rPr>
            <w:color w:val="0000FF"/>
          </w:rPr>
          <w:t>13.2</w:t>
        </w:r>
      </w:hyperlink>
      <w:r>
        <w:t xml:space="preserve"> Таблицы, членами Подкомиссии присваиваются баллы в диапазоне, указанном в </w:t>
      </w:r>
      <w:hyperlink w:anchor="P61" w:history="1">
        <w:r>
          <w:rPr>
            <w:color w:val="0000FF"/>
          </w:rPr>
          <w:t>Таблице</w:t>
        </w:r>
      </w:hyperlink>
      <w:r>
        <w:t xml:space="preserve">, в зависимости от того, в какой степени, по мнению члена Подкомиссии, данный показатель (критерий оценки) применим к оцениваемой практике </w:t>
      </w:r>
      <w:r>
        <w:lastRenderedPageBreak/>
        <w:t>деятельности органов местного самоуправления в области градостроительной политики, обеспечения благоприятной среды жизнедеятельности населения и развития жилищно-коммунального хозяйства (далее - практика);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б) по показателям (критериям оценки), предусмотренным </w:t>
      </w:r>
      <w:hyperlink w:anchor="P90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93" w:history="1">
        <w:r>
          <w:rPr>
            <w:color w:val="0000FF"/>
          </w:rPr>
          <w:t>3.2</w:t>
        </w:r>
      </w:hyperlink>
      <w:r>
        <w:t xml:space="preserve">, </w:t>
      </w:r>
      <w:hyperlink w:anchor="P99" w:history="1">
        <w:r>
          <w:rPr>
            <w:color w:val="0000FF"/>
          </w:rPr>
          <w:t>3.4</w:t>
        </w:r>
      </w:hyperlink>
      <w:r>
        <w:t xml:space="preserve"> Таблицы, присваиваются баллы в соответствии с долей внебюджетных средств в общей стоимости практики. Показатели (критерии оценки)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в) по показателям (критериям оценки), предусмотренным </w:t>
      </w:r>
      <w:hyperlink w:anchor="P96" w:history="1">
        <w:r>
          <w:rPr>
            <w:color w:val="0000FF"/>
          </w:rPr>
          <w:t>пунктами 3.3</w:t>
        </w:r>
      </w:hyperlink>
      <w:r>
        <w:t xml:space="preserve">, </w:t>
      </w:r>
      <w:hyperlink w:anchor="P113" w:history="1">
        <w:r>
          <w:rPr>
            <w:color w:val="0000FF"/>
          </w:rPr>
          <w:t>5.1</w:t>
        </w:r>
      </w:hyperlink>
      <w:r>
        <w:t xml:space="preserve">, </w:t>
      </w:r>
      <w:hyperlink w:anchor="P136" w:history="1">
        <w:r>
          <w:rPr>
            <w:color w:val="0000FF"/>
          </w:rPr>
          <w:t>7.1</w:t>
        </w:r>
      </w:hyperlink>
      <w:r>
        <w:t xml:space="preserve">, </w:t>
      </w:r>
      <w:hyperlink w:anchor="P139" w:history="1">
        <w:r>
          <w:rPr>
            <w:color w:val="0000FF"/>
          </w:rPr>
          <w:t>7.2</w:t>
        </w:r>
      </w:hyperlink>
      <w:r>
        <w:t xml:space="preserve">, </w:t>
      </w:r>
      <w:hyperlink w:anchor="P146" w:history="1">
        <w:r>
          <w:rPr>
            <w:color w:val="0000FF"/>
          </w:rPr>
          <w:t>8.1</w:t>
        </w:r>
      </w:hyperlink>
      <w:r>
        <w:t xml:space="preserve">, </w:t>
      </w:r>
      <w:hyperlink w:anchor="P150" w:history="1">
        <w:r>
          <w:rPr>
            <w:color w:val="0000FF"/>
          </w:rPr>
          <w:t>9.1</w:t>
        </w:r>
      </w:hyperlink>
      <w:r>
        <w:t xml:space="preserve">, </w:t>
      </w:r>
      <w:hyperlink w:anchor="P175" w:history="1">
        <w:r>
          <w:rPr>
            <w:color w:val="0000FF"/>
          </w:rPr>
          <w:t>13.3</w:t>
        </w:r>
      </w:hyperlink>
      <w:r>
        <w:t xml:space="preserve"> Таблицы, в случае положительного ответа присваивается 5 баллов, в случае отрицательного - 0;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г) по показателям (критериям оценки), предусмотренным </w:t>
      </w:r>
      <w:hyperlink w:anchor="P10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109" w:history="1">
        <w:r>
          <w:rPr>
            <w:color w:val="0000FF"/>
          </w:rPr>
          <w:t>4.3</w:t>
        </w:r>
      </w:hyperlink>
      <w:r>
        <w:t xml:space="preserve">, </w:t>
      </w:r>
      <w:hyperlink w:anchor="P142" w:history="1">
        <w:r>
          <w:rPr>
            <w:color w:val="0000FF"/>
          </w:rPr>
          <w:t>7.3</w:t>
        </w:r>
      </w:hyperlink>
      <w:r>
        <w:t xml:space="preserve"> Таблицы, в случае положительного ответа присваивается 10 баллов, в случае отрицательного - 0;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 xml:space="preserve">д) по показателям (критериям оценки), предусмотренным </w:t>
      </w:r>
      <w:hyperlink w:anchor="P162" w:history="1">
        <w:r>
          <w:rPr>
            <w:color w:val="0000FF"/>
          </w:rPr>
          <w:t>пунктами 12.1</w:t>
        </w:r>
      </w:hyperlink>
      <w:r>
        <w:t xml:space="preserve"> - </w:t>
      </w:r>
      <w:hyperlink w:anchor="P165" w:history="1">
        <w:r>
          <w:rPr>
            <w:color w:val="0000FF"/>
          </w:rPr>
          <w:t>12.2</w:t>
        </w:r>
      </w:hyperlink>
      <w:r>
        <w:t xml:space="preserve"> Таблицы, присваиваются баллы в соответствии с долей бюджетных или внебюджетных источников в общей стоимости практики (до 50% - 5; 50% и более - 10).</w:t>
      </w:r>
    </w:p>
    <w:p w:rsidR="00C07F4A" w:rsidRDefault="00C07F4A">
      <w:pPr>
        <w:pStyle w:val="ConsPlusNormal"/>
        <w:jc w:val="both"/>
      </w:pPr>
    </w:p>
    <w:p w:rsidR="00C07F4A" w:rsidRDefault="00C07F4A">
      <w:pPr>
        <w:pStyle w:val="ConsPlusNormal"/>
        <w:jc w:val="right"/>
      </w:pPr>
      <w:bookmarkStart w:id="3" w:name="P61"/>
      <w:bookmarkEnd w:id="3"/>
      <w:r>
        <w:t>Таблица</w:t>
      </w:r>
    </w:p>
    <w:p w:rsidR="00C07F4A" w:rsidRDefault="00C07F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134"/>
      </w:tblGrid>
      <w:tr w:rsidR="00C07F4A" w:rsidTr="007100CE">
        <w:trPr>
          <w:tblHeader/>
        </w:trPr>
        <w:tc>
          <w:tcPr>
            <w:tcW w:w="624" w:type="dxa"/>
          </w:tcPr>
          <w:p w:rsidR="00C07F4A" w:rsidRDefault="007100CE">
            <w:pPr>
              <w:pStyle w:val="ConsPlusNormal"/>
              <w:jc w:val="center"/>
            </w:pPr>
            <w:r>
              <w:t>№</w:t>
            </w:r>
            <w:r w:rsidR="00C07F4A">
              <w:t xml:space="preserve"> п\п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center"/>
            </w:pPr>
            <w:r>
              <w:t>Наименование показателя (критерия оценки)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4" w:name="P66"/>
            <w:bookmarkEnd w:id="4"/>
            <w:r>
              <w:t>1. Краткое описание ситуации, обусловившей необходимость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5" w:name="P67"/>
            <w:bookmarkEnd w:id="5"/>
            <w:r>
              <w:t>1.1.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6" w:name="P70"/>
            <w:bookmarkEnd w:id="6"/>
            <w:r>
              <w:t>1.2.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</w:p>
          <w:p w:rsidR="00C07F4A" w:rsidRDefault="00C07F4A">
            <w:pPr>
              <w:pStyle w:val="ConsPlusNormal"/>
              <w:jc w:val="center"/>
            </w:pPr>
            <w:r>
              <w:lastRenderedPageBreak/>
              <w:t>2. Проблемы, на решение которых была направлена практика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7" w:name="P74"/>
            <w:bookmarkEnd w:id="7"/>
            <w:r>
              <w:lastRenderedPageBreak/>
              <w:t>2.1.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комплекса проблем, типичных для ряда российских муниципальных образований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2.4.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8" w:name="P86"/>
            <w:bookmarkEnd w:id="8"/>
            <w:r>
              <w:t>2.5.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обеспечила решение проблем инвалидов и других маломобильных групп населения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3. Возможности (ресурсы), которые позволили реализовать практику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9" w:name="P90"/>
            <w:bookmarkEnd w:id="9"/>
            <w:r>
              <w:t>3.1.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 (или) средств общественных организаций, частных пожертвований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0" w:name="P93"/>
            <w:bookmarkEnd w:id="10"/>
            <w:r>
              <w:t>3.2.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средств граждан (самообложение граждан или иная форма привлечения средств)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1" w:name="P96"/>
            <w:bookmarkEnd w:id="11"/>
            <w:r>
              <w:t>3.3.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2" w:name="P99"/>
            <w:bookmarkEnd w:id="12"/>
            <w:r>
              <w:t>3.4.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13" w:name="P102"/>
            <w:bookmarkEnd w:id="13"/>
            <w:r>
              <w:t>4. Практика имеет инновационный характер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4" w:name="P103"/>
            <w:bookmarkEnd w:id="14"/>
            <w:r>
              <w:t>4.1.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соответствует аналогичным инновационным практикам, реализованным в Российской Федерации и (или) в мире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5" w:name="P106"/>
            <w:bookmarkEnd w:id="15"/>
            <w:r>
              <w:lastRenderedPageBreak/>
              <w:t>4.2.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инновационных технологий и материалов</w:t>
            </w:r>
          </w:p>
          <w:p w:rsidR="00C07F4A" w:rsidRDefault="00C07F4A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6" w:name="P109"/>
            <w:bookmarkEnd w:id="16"/>
            <w:r>
              <w:t>4.3.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Практика реализована с использованием цифровых технологий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5. Результаты реализации практики в измеримых величинах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7" w:name="P113"/>
            <w:bookmarkEnd w:id="17"/>
            <w:r>
              <w:t>5.1.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66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0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16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9" w:history="1">
              <w:r>
                <w:rPr>
                  <w:color w:val="0000FF"/>
                </w:rPr>
                <w:t>9</w:t>
              </w:r>
            </w:hyperlink>
            <w:r>
              <w:t xml:space="preserve"> показателей (критериев оценки)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18" w:name="P116"/>
            <w:bookmarkEnd w:id="18"/>
            <w:r>
              <w:t>6. Экономические и (или) социальные эффекты от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19" w:name="P117"/>
            <w:bookmarkEnd w:id="19"/>
            <w:r>
              <w:t>6.1.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 и улучшение экологической ситуации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выявление и поддержку идентичности, сохранение или создание уникальных объектов и пространств, или социальных, культурных, иных практик, присущих данному муниципальному образованию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6.4.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увеличение количества посетителей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r>
              <w:t>6.5.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и товаров для населения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0" w:name="P132"/>
            <w:bookmarkEnd w:id="20"/>
            <w:r>
              <w:t>6.6.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имеет результатом создание на территории муниципального образования объектов для осуществления предпринимательской деятельности</w:t>
            </w:r>
          </w:p>
          <w:p w:rsidR="007100CE" w:rsidRDefault="007100CE">
            <w:pPr>
              <w:pStyle w:val="ConsPlusNormal"/>
              <w:jc w:val="both"/>
            </w:pPr>
          </w:p>
          <w:p w:rsidR="007100CE" w:rsidRDefault="007100C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lastRenderedPageBreak/>
              <w:t>7. Выгодополучатели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1" w:name="P136"/>
            <w:bookmarkEnd w:id="21"/>
            <w:r>
              <w:t>7.1.</w:t>
            </w:r>
          </w:p>
        </w:tc>
        <w:tc>
          <w:tcPr>
            <w:tcW w:w="7313" w:type="dxa"/>
          </w:tcPr>
          <w:p w:rsidR="00C07F4A" w:rsidRDefault="00C07F4A" w:rsidP="007100CE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2" w:name="P139"/>
            <w:bookmarkEnd w:id="22"/>
            <w:r>
              <w:t>7.2.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Прямыми получателями выгоды от реализации практики являются представители определенной группы населения (например, пенсионеры, дети, инвалиды и маломобильные группы населения, ветераны войн, многодетные семьи и другие группы населения)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3" w:name="P142"/>
            <w:bookmarkEnd w:id="23"/>
            <w:r>
              <w:t>7.3.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8. Участники проекта внедрения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4" w:name="P146"/>
            <w:bookmarkEnd w:id="24"/>
            <w:r>
              <w:t>8.1.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bookmarkStart w:id="25" w:name="P149"/>
            <w:bookmarkEnd w:id="25"/>
            <w:r>
              <w:t>9.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6" w:name="P150"/>
            <w:bookmarkEnd w:id="26"/>
            <w:r>
              <w:t>9.1.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10. Синхронизация мероприятий практики с мероприятиями, реализуемыми на территории муниципального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7" w:name="P154"/>
            <w:bookmarkEnd w:id="27"/>
            <w:r>
              <w:t>10.1.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При реализации практики осуществлена синхронизация мероприятий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11. Практика способствует повышению индекса качества городской среды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8" w:name="P158"/>
            <w:bookmarkEnd w:id="28"/>
            <w:r>
              <w:t>11.1.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Реализация практики способствует росту индекса качества городской среды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lastRenderedPageBreak/>
              <w:t>12. Затраты на реализацию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29" w:name="P162"/>
            <w:bookmarkEnd w:id="29"/>
            <w:r>
              <w:t>12.1.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Доля 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5;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0" w:name="P165"/>
            <w:bookmarkEnd w:id="30"/>
            <w:r>
              <w:t>12.2.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Доля внебюджетных источников в общей стоимости реализации практики</w:t>
            </w:r>
          </w:p>
          <w:p w:rsidR="00C07F4A" w:rsidRDefault="00C07F4A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5; 10</w:t>
            </w:r>
          </w:p>
        </w:tc>
      </w:tr>
      <w:tr w:rsidR="00C07F4A">
        <w:tc>
          <w:tcPr>
            <w:tcW w:w="9071" w:type="dxa"/>
            <w:gridSpan w:val="3"/>
          </w:tcPr>
          <w:p w:rsidR="00C07F4A" w:rsidRDefault="00C07F4A">
            <w:pPr>
              <w:pStyle w:val="ConsPlusNormal"/>
              <w:jc w:val="center"/>
            </w:pPr>
            <w:r>
              <w:t>13. Меры по усовершенствованию реализации практики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1" w:name="P169"/>
            <w:bookmarkEnd w:id="31"/>
            <w:r>
              <w:t>13.1.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Реализованная практика может быть воспроизведена на территории других муниципальных образований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0 - 10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2" w:name="P172"/>
            <w:bookmarkEnd w:id="32"/>
            <w:r>
              <w:t>13.2.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0 - 5</w:t>
            </w:r>
          </w:p>
        </w:tc>
      </w:tr>
      <w:tr w:rsidR="00C07F4A">
        <w:tc>
          <w:tcPr>
            <w:tcW w:w="624" w:type="dxa"/>
          </w:tcPr>
          <w:p w:rsidR="00C07F4A" w:rsidRDefault="00C07F4A">
            <w:pPr>
              <w:pStyle w:val="ConsPlusNormal"/>
            </w:pPr>
            <w:bookmarkStart w:id="33" w:name="P175"/>
            <w:bookmarkEnd w:id="33"/>
            <w:r>
              <w:t>13.3</w:t>
            </w:r>
          </w:p>
        </w:tc>
        <w:tc>
          <w:tcPr>
            <w:tcW w:w="7313" w:type="dxa"/>
          </w:tcPr>
          <w:p w:rsidR="00C07F4A" w:rsidRDefault="00C07F4A">
            <w:pPr>
              <w:pStyle w:val="ConsPlusNormal"/>
              <w:jc w:val="both"/>
            </w:pPr>
            <w:r>
              <w:t>Наличие в заявке сведений о лицах, ответственных за реализацию практики в муниципальном образовании</w:t>
            </w:r>
          </w:p>
        </w:tc>
        <w:tc>
          <w:tcPr>
            <w:tcW w:w="1134" w:type="dxa"/>
          </w:tcPr>
          <w:p w:rsidR="00C07F4A" w:rsidRDefault="00C07F4A">
            <w:pPr>
              <w:pStyle w:val="ConsPlusNormal"/>
            </w:pPr>
            <w:r>
              <w:t>5</w:t>
            </w:r>
          </w:p>
        </w:tc>
      </w:tr>
    </w:tbl>
    <w:p w:rsidR="00C07F4A" w:rsidRDefault="00C07F4A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России от 30.07.2021 N 515/пр)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C07F4A" w:rsidRDefault="00C07F4A">
      <w:pPr>
        <w:pStyle w:val="ConsPlusNormal"/>
        <w:ind w:firstLine="540"/>
        <w:jc w:val="both"/>
      </w:pPr>
    </w:p>
    <w:p w:rsidR="00C07F4A" w:rsidRDefault="00FD587F">
      <w:pPr>
        <w:pStyle w:val="ConsPlusNormal"/>
        <w:jc w:val="center"/>
      </w:pPr>
      <w:r>
        <w:rPr>
          <w:position w:val="-53"/>
        </w:rPr>
        <w:pict>
          <v:shape id="_x0000_i1025" style="width:121.5pt;height:67.5pt" coordsize="" o:spt="100" adj="0,,0" path="" filled="f" stroked="f">
            <v:stroke joinstyle="miter"/>
            <v:imagedata r:id="rId16" o:title="base_1_398077_32768"/>
            <v:formulas/>
            <v:path o:connecttype="segments"/>
          </v:shape>
        </w:pict>
      </w:r>
      <w:r w:rsidR="00C07F4A">
        <w:t>,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  <w:r>
        <w:t>где: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I</w:t>
      </w:r>
      <w:r>
        <w:rPr>
          <w:vertAlign w:val="subscript"/>
        </w:rPr>
        <w:t>i</w:t>
      </w:r>
      <w:r>
        <w:t xml:space="preserve"> - итоговая сумма баллов по i-ой конкурсной заявке;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c - количество членов подкомиссии, оценивших конкурсную заявку;</w:t>
      </w:r>
    </w:p>
    <w:p w:rsidR="00C07F4A" w:rsidRDefault="00FD587F">
      <w:pPr>
        <w:pStyle w:val="ConsPlusNormal"/>
        <w:spacing w:before="280"/>
        <w:ind w:firstLine="540"/>
        <w:jc w:val="both"/>
      </w:pPr>
      <w:r>
        <w:rPr>
          <w:position w:val="-33"/>
        </w:rPr>
        <w:pict>
          <v:shape id="_x0000_i1026" style="width:42pt;height:47.25pt" coordsize="" o:spt="100" adj="0,,0" path="" filled="f" stroked="f">
            <v:stroke joinstyle="miter"/>
            <v:imagedata r:id="rId17" o:title="base_1_398077_32769"/>
            <v:formulas/>
            <v:path o:connecttype="segments"/>
          </v:shape>
        </w:pict>
      </w:r>
      <w:r w:rsidR="00C07F4A"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 w:rsidR="00C07F4A">
          <w:rPr>
            <w:color w:val="0000FF"/>
          </w:rPr>
          <w:t>подпункту "а" пункта 4</w:t>
        </w:r>
      </w:hyperlink>
      <w:r w:rsidR="00C07F4A">
        <w:t xml:space="preserve"> настоящей Методики;</w:t>
      </w:r>
    </w:p>
    <w:p w:rsidR="007100CE" w:rsidRDefault="007100CE">
      <w:pPr>
        <w:pStyle w:val="ConsPlusNormal"/>
        <w:spacing w:before="280"/>
        <w:ind w:firstLine="540"/>
        <w:jc w:val="both"/>
      </w:pPr>
    </w:p>
    <w:p w:rsidR="00C07F4A" w:rsidRDefault="00FD587F">
      <w:pPr>
        <w:pStyle w:val="ConsPlusNormal"/>
        <w:spacing w:before="280"/>
        <w:ind w:firstLine="540"/>
        <w:jc w:val="both"/>
      </w:pPr>
      <w:r>
        <w:rPr>
          <w:position w:val="-14"/>
        </w:rPr>
        <w:lastRenderedPageBreak/>
        <w:pict>
          <v:shape id="_x0000_i1027" style="width:37.5pt;height:27.75pt" coordsize="" o:spt="100" adj="0,,0" path="" filled="f" stroked="f">
            <v:stroke joinstyle="miter"/>
            <v:imagedata r:id="rId18" o:title="base_1_398077_32770"/>
            <v:formulas/>
            <v:path o:connecttype="segments"/>
          </v:shape>
        </w:pict>
      </w:r>
      <w:r w:rsidR="00C07F4A"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 w:rsidR="00C07F4A">
          <w:rPr>
            <w:color w:val="0000FF"/>
          </w:rPr>
          <w:t>подпунктам "б"</w:t>
        </w:r>
      </w:hyperlink>
      <w:r w:rsidR="00C07F4A">
        <w:t xml:space="preserve"> - </w:t>
      </w:r>
      <w:hyperlink w:anchor="P54" w:history="1">
        <w:r w:rsidR="00C07F4A">
          <w:rPr>
            <w:color w:val="0000FF"/>
          </w:rPr>
          <w:t>"д" пункта 4</w:t>
        </w:r>
      </w:hyperlink>
      <w:r w:rsidR="00C07F4A">
        <w:t xml:space="preserve"> настоящей Методики.</w:t>
      </w:r>
    </w:p>
    <w:p w:rsidR="00C07F4A" w:rsidRDefault="00C07F4A">
      <w:pPr>
        <w:pStyle w:val="ConsPlusNormal"/>
        <w:spacing w:before="280"/>
        <w:ind w:firstLine="540"/>
        <w:jc w:val="both"/>
      </w:pPr>
      <w: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ind w:firstLine="540"/>
        <w:jc w:val="both"/>
      </w:pPr>
    </w:p>
    <w:p w:rsidR="00C07F4A" w:rsidRDefault="00C07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7D0" w:rsidRPr="003B0BAD" w:rsidRDefault="00FE77D0" w:rsidP="003B0B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77D0" w:rsidRPr="003B0BAD" w:rsidSect="00C07F4A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7F" w:rsidRDefault="00FD587F" w:rsidP="00C07F4A">
      <w:pPr>
        <w:spacing w:after="0" w:line="240" w:lineRule="auto"/>
      </w:pPr>
      <w:r>
        <w:separator/>
      </w:r>
    </w:p>
  </w:endnote>
  <w:endnote w:type="continuationSeparator" w:id="0">
    <w:p w:rsidR="00FD587F" w:rsidRDefault="00FD587F" w:rsidP="00C0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7F" w:rsidRDefault="00FD587F" w:rsidP="00C07F4A">
      <w:pPr>
        <w:spacing w:after="0" w:line="240" w:lineRule="auto"/>
      </w:pPr>
      <w:r>
        <w:separator/>
      </w:r>
    </w:p>
  </w:footnote>
  <w:footnote w:type="continuationSeparator" w:id="0">
    <w:p w:rsidR="00FD587F" w:rsidRDefault="00FD587F" w:rsidP="00C0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19226"/>
      <w:docPartObj>
        <w:docPartGallery w:val="Page Numbers (Top of Page)"/>
        <w:docPartUnique/>
      </w:docPartObj>
    </w:sdtPr>
    <w:sdtEndPr/>
    <w:sdtContent>
      <w:p w:rsidR="00C07F4A" w:rsidRDefault="00C07F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3C">
          <w:rPr>
            <w:noProof/>
          </w:rPr>
          <w:t>2</w:t>
        </w:r>
        <w:r>
          <w:fldChar w:fldCharType="end"/>
        </w:r>
      </w:p>
    </w:sdtContent>
  </w:sdt>
  <w:p w:rsidR="00C07F4A" w:rsidRDefault="00C0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A"/>
    <w:rsid w:val="002F7B70"/>
    <w:rsid w:val="003B0BAD"/>
    <w:rsid w:val="003C383C"/>
    <w:rsid w:val="005A6226"/>
    <w:rsid w:val="007100CE"/>
    <w:rsid w:val="00C07F4A"/>
    <w:rsid w:val="00FD587F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07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4A"/>
  </w:style>
  <w:style w:type="paragraph" w:styleId="a5">
    <w:name w:val="footer"/>
    <w:basedOn w:val="a"/>
    <w:link w:val="a6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07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4A"/>
  </w:style>
  <w:style w:type="paragraph" w:styleId="a5">
    <w:name w:val="footer"/>
    <w:basedOn w:val="a"/>
    <w:link w:val="a6"/>
    <w:uiPriority w:val="99"/>
    <w:unhideWhenUsed/>
    <w:rsid w:val="00C0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12DF92822FA1E8FBD535493D330045C2C0A475D4D797713F06A2036C85043747D429C6310554EBB1CCB13D18F1DBEAE05DDFADAE53A1DNBLDH" TargetMode="External"/><Relationship Id="rId13" Type="http://schemas.openxmlformats.org/officeDocument/2006/relationships/hyperlink" Target="consultantplus://offline/ref=BE412DF92822FA1E8FBD535493D330045C200B4E514F797713F06A2036C85043747D429C63105448BF1CCB13D18F1DBEAE05DDFADAE53A1DNBLDH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E412DF92822FA1E8FBD535493D330045C200B4E514F797713F06A2036C85043747D429C63105547B81CCB13D18F1DBEAE05DDFADAE53A1DNBLDH" TargetMode="External"/><Relationship Id="rId1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412DF92822FA1E8FBD535493D330045C200447504D797713F06A2036C85043747D429C6310554EBB1CCB13D18F1DBEAE05DDFADAE53A1DNBL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412DF92822FA1E8FBD535493D330045C200447504D797713F06A2036C85043747D429C6310554FBD1CCB13D18F1DBEAE05DDFADAE53A1DNBLDH" TargetMode="External"/><Relationship Id="rId10" Type="http://schemas.openxmlformats.org/officeDocument/2006/relationships/hyperlink" Target="consultantplus://offline/ref=BE412DF92822FA1E8FBD535493D330045C2C0A475D4D797713F06A2036C85043747D429C6310554EBB1CCB13D18F1DBEAE05DDFADAE53A1DNBLD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12DF92822FA1E8FBD535493D330045C200447504D797713F06A2036C85043747D429C6310554EBB1CCB13D18F1DBEAE05DDFADAE53A1DNBLDH" TargetMode="External"/><Relationship Id="rId14" Type="http://schemas.openxmlformats.org/officeDocument/2006/relationships/hyperlink" Target="consultantplus://offline/ref=BE412DF92822FA1E8FBD535493D330045C2C0A475D4D797713F06A2036C85043747D429C6310554FBD1CCB13D18F1DBEAE05DDFADAE53A1DNB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Геннадьевна</dc:creator>
  <cp:lastModifiedBy>Калинина Елена Геннадьевна</cp:lastModifiedBy>
  <cp:revision>2</cp:revision>
  <dcterms:created xsi:type="dcterms:W3CDTF">2023-03-16T04:41:00Z</dcterms:created>
  <dcterms:modified xsi:type="dcterms:W3CDTF">2023-03-16T04:41:00Z</dcterms:modified>
</cp:coreProperties>
</file>