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A8" w:rsidRPr="00BB09A8" w:rsidRDefault="00BB09A8" w:rsidP="00BB09A8">
      <w:pPr>
        <w:spacing w:after="0" w:line="240" w:lineRule="auto"/>
        <w:outlineLvl w:val="1"/>
        <w:rPr>
          <w:rFonts w:ascii="Arial" w:eastAsia="Times New Roman" w:hAnsi="Arial" w:cs="Arial"/>
          <w:color w:val="2A53A5"/>
          <w:sz w:val="27"/>
          <w:szCs w:val="27"/>
          <w:lang w:eastAsia="ru-RU"/>
        </w:rPr>
      </w:pPr>
      <w:bookmarkStart w:id="0" w:name="_GoBack"/>
      <w:r w:rsidRPr="00BB09A8">
        <w:rPr>
          <w:rFonts w:ascii="Arial" w:eastAsia="Times New Roman" w:hAnsi="Arial" w:cs="Arial"/>
          <w:color w:val="2A53A5"/>
          <w:sz w:val="27"/>
          <w:szCs w:val="27"/>
          <w:lang w:eastAsia="ru-RU"/>
        </w:rPr>
        <w:t>Благодаря правовой поддержке Института сэкономлено более 673 тысяч рублей муниципального бюджета</w:t>
      </w:r>
    </w:p>
    <w:bookmarkEnd w:id="0"/>
    <w:p w:rsidR="00BB09A8" w:rsidRPr="00BB09A8" w:rsidRDefault="00BB09A8" w:rsidP="00BB09A8">
      <w:pPr>
        <w:spacing w:after="100" w:afterAutospacing="1" w:line="240" w:lineRule="auto"/>
        <w:jc w:val="both"/>
        <w:rPr>
          <w:rFonts w:ascii="Arial" w:eastAsia="Times New Roman" w:hAnsi="Arial" w:cs="Arial"/>
          <w:color w:val="464950"/>
          <w:sz w:val="21"/>
          <w:szCs w:val="21"/>
          <w:lang w:eastAsia="ru-RU"/>
        </w:rPr>
      </w:pPr>
      <w:r w:rsidRPr="00BB09A8">
        <w:rPr>
          <w:rFonts w:ascii="Arial" w:eastAsia="Times New Roman" w:hAnsi="Arial" w:cs="Arial"/>
          <w:color w:val="464950"/>
          <w:sz w:val="21"/>
          <w:szCs w:val="21"/>
          <w:lang w:eastAsia="ru-RU"/>
        </w:rPr>
        <w:t xml:space="preserve">В Институт обратился глава Терского сельсовета </w:t>
      </w:r>
      <w:proofErr w:type="spellStart"/>
      <w:r w:rsidRPr="00BB09A8">
        <w:rPr>
          <w:rFonts w:ascii="Arial" w:eastAsia="Times New Roman" w:hAnsi="Arial" w:cs="Arial"/>
          <w:color w:val="464950"/>
          <w:sz w:val="21"/>
          <w:szCs w:val="21"/>
          <w:lang w:eastAsia="ru-RU"/>
        </w:rPr>
        <w:t>Канского</w:t>
      </w:r>
      <w:proofErr w:type="spellEnd"/>
      <w:r w:rsidRPr="00BB09A8">
        <w:rPr>
          <w:rFonts w:ascii="Arial" w:eastAsia="Times New Roman" w:hAnsi="Arial" w:cs="Arial"/>
          <w:color w:val="464950"/>
          <w:sz w:val="21"/>
          <w:szCs w:val="21"/>
          <w:lang w:eastAsia="ru-RU"/>
        </w:rPr>
        <w:t xml:space="preserve"> района (далее – глава сельсовета) с просьбой оказать юридическую помощь в связи с исковым заявлением ПАО «</w:t>
      </w:r>
      <w:proofErr w:type="spellStart"/>
      <w:r w:rsidRPr="00BB09A8">
        <w:rPr>
          <w:rFonts w:ascii="Arial" w:eastAsia="Times New Roman" w:hAnsi="Arial" w:cs="Arial"/>
          <w:color w:val="464950"/>
          <w:sz w:val="21"/>
          <w:szCs w:val="21"/>
          <w:lang w:eastAsia="ru-RU"/>
        </w:rPr>
        <w:t>Красноярскэнергосбыт</w:t>
      </w:r>
      <w:proofErr w:type="spellEnd"/>
      <w:r w:rsidRPr="00BB09A8">
        <w:rPr>
          <w:rFonts w:ascii="Arial" w:eastAsia="Times New Roman" w:hAnsi="Arial" w:cs="Arial"/>
          <w:color w:val="464950"/>
          <w:sz w:val="21"/>
          <w:szCs w:val="21"/>
          <w:lang w:eastAsia="ru-RU"/>
        </w:rPr>
        <w:t xml:space="preserve">» к Администрации сельсовета о взыскании задолженности за </w:t>
      </w:r>
      <w:proofErr w:type="spellStart"/>
      <w:r w:rsidRPr="00BB09A8">
        <w:rPr>
          <w:rFonts w:ascii="Arial" w:eastAsia="Times New Roman" w:hAnsi="Arial" w:cs="Arial"/>
          <w:color w:val="464950"/>
          <w:sz w:val="21"/>
          <w:szCs w:val="21"/>
          <w:lang w:eastAsia="ru-RU"/>
        </w:rPr>
        <w:t>безучетное</w:t>
      </w:r>
      <w:proofErr w:type="spellEnd"/>
      <w:r w:rsidRPr="00BB09A8">
        <w:rPr>
          <w:rFonts w:ascii="Arial" w:eastAsia="Times New Roman" w:hAnsi="Arial" w:cs="Arial"/>
          <w:color w:val="464950"/>
          <w:sz w:val="21"/>
          <w:szCs w:val="21"/>
          <w:lang w:eastAsia="ru-RU"/>
        </w:rPr>
        <w:t xml:space="preserve"> потребление электроэнергии в размере 673 020 руб. 66 копеек.</w:t>
      </w:r>
    </w:p>
    <w:p w:rsidR="00BB09A8" w:rsidRPr="00BB09A8" w:rsidRDefault="00BB09A8" w:rsidP="00BB09A8">
      <w:pPr>
        <w:spacing w:after="100" w:afterAutospacing="1" w:line="240" w:lineRule="auto"/>
        <w:jc w:val="both"/>
        <w:rPr>
          <w:rFonts w:ascii="Arial" w:eastAsia="Times New Roman" w:hAnsi="Arial" w:cs="Arial"/>
          <w:color w:val="464950"/>
          <w:sz w:val="21"/>
          <w:szCs w:val="21"/>
          <w:lang w:eastAsia="ru-RU"/>
        </w:rPr>
      </w:pPr>
      <w:r w:rsidRPr="00BB09A8">
        <w:rPr>
          <w:rFonts w:ascii="Arial" w:eastAsia="Times New Roman" w:hAnsi="Arial" w:cs="Arial"/>
          <w:color w:val="464950"/>
          <w:sz w:val="21"/>
          <w:szCs w:val="21"/>
          <w:lang w:eastAsia="ru-RU"/>
        </w:rPr>
        <w:t>Причиной для обращения с исковым заявлением стала плановая проверка проведенная специалистами ПАО МРСК Сибири (в настоящее время переименовано в ПАО «</w:t>
      </w:r>
      <w:proofErr w:type="spellStart"/>
      <w:r w:rsidRPr="00BB09A8">
        <w:rPr>
          <w:rFonts w:ascii="Arial" w:eastAsia="Times New Roman" w:hAnsi="Arial" w:cs="Arial"/>
          <w:color w:val="464950"/>
          <w:sz w:val="21"/>
          <w:szCs w:val="21"/>
          <w:lang w:eastAsia="ru-RU"/>
        </w:rPr>
        <w:t>Россети</w:t>
      </w:r>
      <w:proofErr w:type="spellEnd"/>
      <w:r w:rsidRPr="00BB09A8">
        <w:rPr>
          <w:rFonts w:ascii="Arial" w:eastAsia="Times New Roman" w:hAnsi="Arial" w:cs="Arial"/>
          <w:color w:val="464950"/>
          <w:sz w:val="21"/>
          <w:szCs w:val="21"/>
          <w:lang w:eastAsia="ru-RU"/>
        </w:rPr>
        <w:t xml:space="preserve"> Сибирь»; далее также – сетевая организация) в результате которой было обнаружено изменение цветовой индикации, установленных на приборах учета сельсовета, антимагнитных пломб.</w:t>
      </w:r>
    </w:p>
    <w:p w:rsidR="00BB09A8" w:rsidRPr="00BB09A8" w:rsidRDefault="00BB09A8" w:rsidP="00BB09A8">
      <w:pPr>
        <w:spacing w:after="100" w:afterAutospacing="1" w:line="240" w:lineRule="auto"/>
        <w:jc w:val="both"/>
        <w:rPr>
          <w:rFonts w:ascii="Arial" w:eastAsia="Times New Roman" w:hAnsi="Arial" w:cs="Arial"/>
          <w:color w:val="464950"/>
          <w:sz w:val="21"/>
          <w:szCs w:val="21"/>
          <w:lang w:eastAsia="ru-RU"/>
        </w:rPr>
      </w:pPr>
      <w:r w:rsidRPr="00BB09A8">
        <w:rPr>
          <w:rFonts w:ascii="Arial" w:eastAsia="Times New Roman" w:hAnsi="Arial" w:cs="Arial"/>
          <w:color w:val="464950"/>
          <w:sz w:val="21"/>
          <w:szCs w:val="21"/>
          <w:lang w:eastAsia="ru-RU"/>
        </w:rPr>
        <w:t>Указанные обстоятельства, по мнению энергетиков, явились свидетельством вмешательства в работу прибора учета, которое позволяет им произвести перерасчет потребленной энергии исходя из максимальной мощности устройств, которые осуществляют потребление электроэнергии.</w:t>
      </w:r>
    </w:p>
    <w:p w:rsidR="00BB09A8" w:rsidRPr="00BB09A8" w:rsidRDefault="00BB09A8" w:rsidP="00BB09A8">
      <w:pPr>
        <w:spacing w:after="100" w:afterAutospacing="1" w:line="240" w:lineRule="auto"/>
        <w:jc w:val="both"/>
        <w:rPr>
          <w:rFonts w:ascii="Arial" w:eastAsia="Times New Roman" w:hAnsi="Arial" w:cs="Arial"/>
          <w:color w:val="464950"/>
          <w:sz w:val="21"/>
          <w:szCs w:val="21"/>
          <w:lang w:eastAsia="ru-RU"/>
        </w:rPr>
      </w:pPr>
      <w:r w:rsidRPr="00BB09A8">
        <w:rPr>
          <w:rFonts w:ascii="Arial" w:eastAsia="Times New Roman" w:hAnsi="Arial" w:cs="Arial"/>
          <w:color w:val="464950"/>
          <w:sz w:val="21"/>
          <w:szCs w:val="21"/>
          <w:lang w:eastAsia="ru-RU"/>
        </w:rPr>
        <w:t xml:space="preserve">О результатах рассмотрения дела рассказал юрисконсульт </w:t>
      </w:r>
      <w:proofErr w:type="spellStart"/>
      <w:r w:rsidRPr="00BB09A8">
        <w:rPr>
          <w:rFonts w:ascii="Arial" w:eastAsia="Times New Roman" w:hAnsi="Arial" w:cs="Arial"/>
          <w:color w:val="464950"/>
          <w:sz w:val="21"/>
          <w:szCs w:val="21"/>
          <w:lang w:eastAsia="ru-RU"/>
        </w:rPr>
        <w:t>Пенизев</w:t>
      </w:r>
      <w:proofErr w:type="spellEnd"/>
      <w:r w:rsidRPr="00BB09A8">
        <w:rPr>
          <w:rFonts w:ascii="Arial" w:eastAsia="Times New Roman" w:hAnsi="Arial" w:cs="Arial"/>
          <w:color w:val="464950"/>
          <w:sz w:val="21"/>
          <w:szCs w:val="21"/>
          <w:lang w:eastAsia="ru-RU"/>
        </w:rPr>
        <w:t xml:space="preserve"> М.В.: </w:t>
      </w:r>
      <w:r w:rsidRPr="00BB09A8">
        <w:rPr>
          <w:rFonts w:ascii="Arial" w:eastAsia="Times New Roman" w:hAnsi="Arial" w:cs="Arial"/>
          <w:i/>
          <w:iCs/>
          <w:color w:val="464950"/>
          <w:sz w:val="21"/>
          <w:szCs w:val="21"/>
          <w:lang w:eastAsia="ru-RU"/>
        </w:rPr>
        <w:t>«Судебный процесс выдался сложным и длился более полутора лет с апреля 2019 по сентябрь 2020. В судебное разбирательство наши специалисты вступили в сентябре 2019 после обращения Главы сельсовета и оперативно подготовили необходимые процессуальные документы для защиты интересов муниципального образования.</w:t>
      </w:r>
    </w:p>
    <w:p w:rsidR="00BB09A8" w:rsidRPr="00BB09A8" w:rsidRDefault="00BB09A8" w:rsidP="00BB09A8">
      <w:pPr>
        <w:spacing w:after="100" w:afterAutospacing="1" w:line="240" w:lineRule="auto"/>
        <w:jc w:val="both"/>
        <w:rPr>
          <w:rFonts w:ascii="Arial" w:eastAsia="Times New Roman" w:hAnsi="Arial" w:cs="Arial"/>
          <w:color w:val="464950"/>
          <w:sz w:val="21"/>
          <w:szCs w:val="21"/>
          <w:lang w:eastAsia="ru-RU"/>
        </w:rPr>
      </w:pPr>
      <w:r w:rsidRPr="00BB09A8">
        <w:rPr>
          <w:rFonts w:ascii="Arial" w:eastAsia="Times New Roman" w:hAnsi="Arial" w:cs="Arial"/>
          <w:i/>
          <w:iCs/>
          <w:color w:val="464950"/>
          <w:sz w:val="21"/>
          <w:szCs w:val="21"/>
          <w:lang w:eastAsia="ru-RU"/>
        </w:rPr>
        <w:t>За весь период участия в деле нами было подготовлено больше десяти различных процессуальных документов (возражений, пояснений и ходатайств), в том числе это было первое дело Института, где мы приняли участие в судебном заседании в онлайн режиме.</w:t>
      </w:r>
    </w:p>
    <w:p w:rsidR="00BB09A8" w:rsidRPr="00BB09A8" w:rsidRDefault="00BB09A8" w:rsidP="00BB09A8">
      <w:pPr>
        <w:spacing w:after="100" w:afterAutospacing="1" w:line="240" w:lineRule="auto"/>
        <w:jc w:val="both"/>
        <w:rPr>
          <w:rFonts w:ascii="Arial" w:eastAsia="Times New Roman" w:hAnsi="Arial" w:cs="Arial"/>
          <w:color w:val="464950"/>
          <w:sz w:val="21"/>
          <w:szCs w:val="21"/>
          <w:lang w:eastAsia="ru-RU"/>
        </w:rPr>
      </w:pPr>
      <w:r w:rsidRPr="00BB09A8">
        <w:rPr>
          <w:rFonts w:ascii="Arial" w:eastAsia="Times New Roman" w:hAnsi="Arial" w:cs="Arial"/>
          <w:i/>
          <w:iCs/>
          <w:color w:val="464950"/>
          <w:sz w:val="21"/>
          <w:szCs w:val="21"/>
          <w:lang w:eastAsia="ru-RU"/>
        </w:rPr>
        <w:t xml:space="preserve">Сложность и продолжительность процесса стала следствием того, что в исковом заявлении было указано на необходимость взыскания задолженности за </w:t>
      </w:r>
      <w:proofErr w:type="spellStart"/>
      <w:r w:rsidRPr="00BB09A8">
        <w:rPr>
          <w:rFonts w:ascii="Arial" w:eastAsia="Times New Roman" w:hAnsi="Arial" w:cs="Arial"/>
          <w:i/>
          <w:iCs/>
          <w:color w:val="464950"/>
          <w:sz w:val="21"/>
          <w:szCs w:val="21"/>
          <w:lang w:eastAsia="ru-RU"/>
        </w:rPr>
        <w:t>безучетное</w:t>
      </w:r>
      <w:proofErr w:type="spellEnd"/>
      <w:r w:rsidRPr="00BB09A8">
        <w:rPr>
          <w:rFonts w:ascii="Arial" w:eastAsia="Times New Roman" w:hAnsi="Arial" w:cs="Arial"/>
          <w:i/>
          <w:iCs/>
          <w:color w:val="464950"/>
          <w:sz w:val="21"/>
          <w:szCs w:val="21"/>
          <w:lang w:eastAsia="ru-RU"/>
        </w:rPr>
        <w:t xml:space="preserve"> потребление по 10 объектам сельсовета, связанным с уличным освещением.</w:t>
      </w:r>
    </w:p>
    <w:p w:rsidR="00BB09A8" w:rsidRPr="00BB09A8" w:rsidRDefault="00BB09A8" w:rsidP="00BB09A8">
      <w:pPr>
        <w:spacing w:after="100" w:afterAutospacing="1" w:line="240" w:lineRule="auto"/>
        <w:jc w:val="both"/>
        <w:rPr>
          <w:rFonts w:ascii="Arial" w:eastAsia="Times New Roman" w:hAnsi="Arial" w:cs="Arial"/>
          <w:color w:val="464950"/>
          <w:sz w:val="21"/>
          <w:szCs w:val="21"/>
          <w:lang w:eastAsia="ru-RU"/>
        </w:rPr>
      </w:pPr>
      <w:r w:rsidRPr="00BB09A8">
        <w:rPr>
          <w:rFonts w:ascii="Arial" w:eastAsia="Times New Roman" w:hAnsi="Arial" w:cs="Arial"/>
          <w:i/>
          <w:iCs/>
          <w:color w:val="464950"/>
          <w:sz w:val="21"/>
          <w:szCs w:val="21"/>
          <w:lang w:eastAsia="ru-RU"/>
        </w:rPr>
        <w:t xml:space="preserve">Нашим специалистам пришлось погрузиться в технические особенности функционирования и принципы работы антимагнитных индикаторов, а также причины их срабатывания (изменения цвета индикатора). Каждое необходимое нам доказательство практически с боем приходилось истребовать в судебном порядке у МРСК Сибири, </w:t>
      </w:r>
      <w:proofErr w:type="gramStart"/>
      <w:r w:rsidRPr="00BB09A8">
        <w:rPr>
          <w:rFonts w:ascii="Arial" w:eastAsia="Times New Roman" w:hAnsi="Arial" w:cs="Arial"/>
          <w:i/>
          <w:iCs/>
          <w:color w:val="464950"/>
          <w:sz w:val="21"/>
          <w:szCs w:val="21"/>
          <w:lang w:eastAsia="ru-RU"/>
        </w:rPr>
        <w:t>которые</w:t>
      </w:r>
      <w:proofErr w:type="gramEnd"/>
      <w:r w:rsidRPr="00BB09A8">
        <w:rPr>
          <w:rFonts w:ascii="Arial" w:eastAsia="Times New Roman" w:hAnsi="Arial" w:cs="Arial"/>
          <w:i/>
          <w:iCs/>
          <w:color w:val="464950"/>
          <w:sz w:val="21"/>
          <w:szCs w:val="21"/>
          <w:lang w:eastAsia="ru-RU"/>
        </w:rPr>
        <w:t xml:space="preserve"> и занимались в далеком 2017 году установкой этих самых антимагнитных пломб.</w:t>
      </w:r>
    </w:p>
    <w:p w:rsidR="00BB09A8" w:rsidRPr="00BB09A8" w:rsidRDefault="00BB09A8" w:rsidP="00BB09A8">
      <w:pPr>
        <w:spacing w:after="100" w:afterAutospacing="1" w:line="240" w:lineRule="auto"/>
        <w:jc w:val="both"/>
        <w:rPr>
          <w:rFonts w:ascii="Arial" w:eastAsia="Times New Roman" w:hAnsi="Arial" w:cs="Arial"/>
          <w:color w:val="464950"/>
          <w:sz w:val="21"/>
          <w:szCs w:val="21"/>
          <w:lang w:eastAsia="ru-RU"/>
        </w:rPr>
      </w:pPr>
      <w:r w:rsidRPr="00BB09A8">
        <w:rPr>
          <w:rFonts w:ascii="Arial" w:eastAsia="Times New Roman" w:hAnsi="Arial" w:cs="Arial"/>
          <w:i/>
          <w:iCs/>
          <w:color w:val="464950"/>
          <w:sz w:val="21"/>
          <w:szCs w:val="21"/>
          <w:lang w:eastAsia="ru-RU"/>
        </w:rPr>
        <w:t xml:space="preserve">Согласно первым представленным документам – техническому паспорту и сертификату соответствия, представители сетевой организации пытались убедить суд, что на всех десяти приборах учета сельсовета были установлены пломбы-индикаторы магнитного поля «АМ-1», произведенные ООО «Анти-Магнит». Однако наши специалисты подвергли данные утверждения обоснованным сомнениям, поскольку из внешнего вида пломб </w:t>
      </w:r>
      <w:proofErr w:type="gramStart"/>
      <w:r w:rsidRPr="00BB09A8">
        <w:rPr>
          <w:rFonts w:ascii="Arial" w:eastAsia="Times New Roman" w:hAnsi="Arial" w:cs="Arial"/>
          <w:i/>
          <w:iCs/>
          <w:color w:val="464950"/>
          <w:sz w:val="21"/>
          <w:szCs w:val="21"/>
          <w:lang w:eastAsia="ru-RU"/>
        </w:rPr>
        <w:t>данное</w:t>
      </w:r>
      <w:proofErr w:type="gramEnd"/>
      <w:r w:rsidRPr="00BB09A8">
        <w:rPr>
          <w:rFonts w:ascii="Arial" w:eastAsia="Times New Roman" w:hAnsi="Arial" w:cs="Arial"/>
          <w:i/>
          <w:iCs/>
          <w:color w:val="464950"/>
          <w:sz w:val="21"/>
          <w:szCs w:val="21"/>
          <w:lang w:eastAsia="ru-RU"/>
        </w:rPr>
        <w:t xml:space="preserve"> никаким образом не следовало. Кроме того было обращено внимание, что срок действия ранее представленного сертификата соответствия истек еще до момента установки антимагнитных пломб на приборах учета сельсовета.</w:t>
      </w:r>
    </w:p>
    <w:p w:rsidR="00BB09A8" w:rsidRPr="00BB09A8" w:rsidRDefault="00BB09A8" w:rsidP="00BB09A8">
      <w:pPr>
        <w:spacing w:after="100" w:afterAutospacing="1" w:line="240" w:lineRule="auto"/>
        <w:jc w:val="both"/>
        <w:rPr>
          <w:rFonts w:ascii="Arial" w:eastAsia="Times New Roman" w:hAnsi="Arial" w:cs="Arial"/>
          <w:color w:val="464950"/>
          <w:sz w:val="21"/>
          <w:szCs w:val="21"/>
          <w:lang w:eastAsia="ru-RU"/>
        </w:rPr>
      </w:pPr>
      <w:r w:rsidRPr="00BB09A8">
        <w:rPr>
          <w:rFonts w:ascii="Arial" w:eastAsia="Times New Roman" w:hAnsi="Arial" w:cs="Arial"/>
          <w:i/>
          <w:iCs/>
          <w:color w:val="464950"/>
          <w:sz w:val="21"/>
          <w:szCs w:val="21"/>
          <w:lang w:eastAsia="ru-RU"/>
        </w:rPr>
        <w:t>Также было обращено внимание, на то, что представленным техническим паспортом предъявляются особые требования к пломбировочным устройствам их хранению и установке. Однако не были представлены доказательства соблюдения условий хранения и транспортировки этих пломб до их установки, а также соблюдение необходимых условий при самой установке. Например, некоторые антимагнитные пломбы наклеивались на загрязненную поверхность, с изломами, зазорами и на местах стыков элементов корпуса прибора учета, что свидетельствовало о нарушении рекомендации производителя, касающихся процедуры наклеивания пломбы.</w:t>
      </w:r>
    </w:p>
    <w:p w:rsidR="00BB09A8" w:rsidRPr="00BB09A8" w:rsidRDefault="00BB09A8" w:rsidP="00BB09A8">
      <w:pPr>
        <w:spacing w:after="100" w:afterAutospacing="1" w:line="240" w:lineRule="auto"/>
        <w:jc w:val="both"/>
        <w:rPr>
          <w:rFonts w:ascii="Arial" w:eastAsia="Times New Roman" w:hAnsi="Arial" w:cs="Arial"/>
          <w:color w:val="464950"/>
          <w:sz w:val="21"/>
          <w:szCs w:val="21"/>
          <w:lang w:eastAsia="ru-RU"/>
        </w:rPr>
      </w:pPr>
      <w:r w:rsidRPr="00BB09A8">
        <w:rPr>
          <w:rFonts w:ascii="Arial" w:eastAsia="Times New Roman" w:hAnsi="Arial" w:cs="Arial"/>
          <w:i/>
          <w:iCs/>
          <w:color w:val="464950"/>
          <w:sz w:val="21"/>
          <w:szCs w:val="21"/>
          <w:lang w:eastAsia="ru-RU"/>
        </w:rPr>
        <w:t xml:space="preserve">Кроме того, для усиления аргументов сельсовета нашими специалистами были предприняты меры по поиску предполагаемого производителя, с целью подтверждения или </w:t>
      </w:r>
      <w:r w:rsidRPr="00BB09A8">
        <w:rPr>
          <w:rFonts w:ascii="Arial" w:eastAsia="Times New Roman" w:hAnsi="Arial" w:cs="Arial"/>
          <w:i/>
          <w:iCs/>
          <w:color w:val="464950"/>
          <w:sz w:val="21"/>
          <w:szCs w:val="21"/>
          <w:lang w:eastAsia="ru-RU"/>
        </w:rPr>
        <w:lastRenderedPageBreak/>
        <w:t>опровержения производства им данных пломб. На официальном сайте ООО «Анти-Магнит» были обнаружены изображения, демонстрирующие внешний вид пломб-индикаторов магнитного поля «АМ-1», которые разительным образом отличались от пломб, установленных в сельсовете.</w:t>
      </w:r>
    </w:p>
    <w:p w:rsidR="00BB09A8" w:rsidRPr="00BB09A8" w:rsidRDefault="00BB09A8" w:rsidP="00BB09A8">
      <w:pPr>
        <w:spacing w:after="100" w:afterAutospacing="1" w:line="240" w:lineRule="auto"/>
        <w:jc w:val="both"/>
        <w:rPr>
          <w:rFonts w:ascii="Arial" w:eastAsia="Times New Roman" w:hAnsi="Arial" w:cs="Arial"/>
          <w:color w:val="464950"/>
          <w:sz w:val="21"/>
          <w:szCs w:val="21"/>
          <w:lang w:eastAsia="ru-RU"/>
        </w:rPr>
      </w:pPr>
      <w:r w:rsidRPr="00BB09A8">
        <w:rPr>
          <w:rFonts w:ascii="Arial" w:eastAsia="Times New Roman" w:hAnsi="Arial" w:cs="Arial"/>
          <w:i/>
          <w:iCs/>
          <w:color w:val="464950"/>
          <w:sz w:val="21"/>
          <w:szCs w:val="21"/>
          <w:lang w:eastAsia="ru-RU"/>
        </w:rPr>
        <w:t>Пытаясь оправдать эти внешние несоответствия, МРСК Сибири были предоставлен договор поставки продукции, которые якобы подтверждали закупку спорных пломб и их последующую установку. Однако, в указанном договоре поставки продукции (в приложении к договору) было указано только количество поставляемых антимагнитных пломб, перечень номеров антимагнитных пломб, которые закупались, отсутствовал. Это сделало невозможным проверку даже самого факта поставки спорных антимагнитных пломб».</w:t>
      </w:r>
    </w:p>
    <w:p w:rsidR="00BB09A8" w:rsidRPr="00BB09A8" w:rsidRDefault="00BB09A8" w:rsidP="00BB09A8">
      <w:pPr>
        <w:spacing w:after="100" w:afterAutospacing="1" w:line="240" w:lineRule="auto"/>
        <w:jc w:val="both"/>
        <w:rPr>
          <w:rFonts w:ascii="Arial" w:eastAsia="Times New Roman" w:hAnsi="Arial" w:cs="Arial"/>
          <w:color w:val="464950"/>
          <w:sz w:val="21"/>
          <w:szCs w:val="21"/>
          <w:lang w:eastAsia="ru-RU"/>
        </w:rPr>
      </w:pPr>
      <w:proofErr w:type="gramStart"/>
      <w:r w:rsidRPr="00BB09A8">
        <w:rPr>
          <w:rFonts w:ascii="Arial" w:eastAsia="Times New Roman" w:hAnsi="Arial" w:cs="Arial"/>
          <w:color w:val="464950"/>
          <w:sz w:val="21"/>
          <w:szCs w:val="21"/>
          <w:lang w:eastAsia="ru-RU"/>
        </w:rPr>
        <w:t xml:space="preserve">В результате Арбитражный суд Красноярского края, оценив представленные доказательства и позиции сторон, сделал вывод о том, что в отсутствие факта вмешательства в прибор учета, при отсутствии иных доказательств неправомерных действий потребителя, связанных с организацией работы прибора учета, у истца отсутствуют основания для применения к расчетам сторон правил о </w:t>
      </w:r>
      <w:proofErr w:type="spellStart"/>
      <w:r w:rsidRPr="00BB09A8">
        <w:rPr>
          <w:rFonts w:ascii="Arial" w:eastAsia="Times New Roman" w:hAnsi="Arial" w:cs="Arial"/>
          <w:color w:val="464950"/>
          <w:sz w:val="21"/>
          <w:szCs w:val="21"/>
          <w:lang w:eastAsia="ru-RU"/>
        </w:rPr>
        <w:t>безучетном</w:t>
      </w:r>
      <w:proofErr w:type="spellEnd"/>
      <w:r w:rsidRPr="00BB09A8">
        <w:rPr>
          <w:rFonts w:ascii="Arial" w:eastAsia="Times New Roman" w:hAnsi="Arial" w:cs="Arial"/>
          <w:color w:val="464950"/>
          <w:sz w:val="21"/>
          <w:szCs w:val="21"/>
          <w:lang w:eastAsia="ru-RU"/>
        </w:rPr>
        <w:t xml:space="preserve"> потреблении электроэнергии.</w:t>
      </w:r>
      <w:proofErr w:type="gramEnd"/>
    </w:p>
    <w:p w:rsidR="00BB09A8" w:rsidRPr="00BB09A8" w:rsidRDefault="00BB09A8" w:rsidP="00BB09A8">
      <w:pPr>
        <w:spacing w:after="100" w:afterAutospacing="1" w:line="240" w:lineRule="auto"/>
        <w:jc w:val="both"/>
        <w:rPr>
          <w:rFonts w:ascii="Arial" w:eastAsia="Times New Roman" w:hAnsi="Arial" w:cs="Arial"/>
          <w:color w:val="464950"/>
          <w:sz w:val="21"/>
          <w:szCs w:val="21"/>
          <w:lang w:eastAsia="ru-RU"/>
        </w:rPr>
      </w:pPr>
      <w:r w:rsidRPr="00BB09A8">
        <w:rPr>
          <w:rFonts w:ascii="Arial" w:eastAsia="Times New Roman" w:hAnsi="Arial" w:cs="Arial"/>
          <w:color w:val="464950"/>
          <w:sz w:val="21"/>
          <w:szCs w:val="21"/>
          <w:lang w:eastAsia="ru-RU"/>
        </w:rPr>
        <w:t>В связи с данными обстоятельствами в удовлетворении иска ПАО «</w:t>
      </w:r>
      <w:proofErr w:type="spellStart"/>
      <w:r w:rsidRPr="00BB09A8">
        <w:rPr>
          <w:rFonts w:ascii="Arial" w:eastAsia="Times New Roman" w:hAnsi="Arial" w:cs="Arial"/>
          <w:color w:val="464950"/>
          <w:sz w:val="21"/>
          <w:szCs w:val="21"/>
          <w:lang w:eastAsia="ru-RU"/>
        </w:rPr>
        <w:t>Красноярскэнергосбыт</w:t>
      </w:r>
      <w:proofErr w:type="spellEnd"/>
      <w:r w:rsidRPr="00BB09A8">
        <w:rPr>
          <w:rFonts w:ascii="Arial" w:eastAsia="Times New Roman" w:hAnsi="Arial" w:cs="Arial"/>
          <w:color w:val="464950"/>
          <w:sz w:val="21"/>
          <w:szCs w:val="21"/>
          <w:lang w:eastAsia="ru-RU"/>
        </w:rPr>
        <w:t xml:space="preserve">» к Администрации сельсовета было отказано. В бюджете Терского сельсовета </w:t>
      </w:r>
      <w:proofErr w:type="spellStart"/>
      <w:r w:rsidRPr="00BB09A8">
        <w:rPr>
          <w:rFonts w:ascii="Arial" w:eastAsia="Times New Roman" w:hAnsi="Arial" w:cs="Arial"/>
          <w:color w:val="464950"/>
          <w:sz w:val="21"/>
          <w:szCs w:val="21"/>
          <w:lang w:eastAsia="ru-RU"/>
        </w:rPr>
        <w:t>Канского</w:t>
      </w:r>
      <w:proofErr w:type="spellEnd"/>
      <w:r w:rsidRPr="00BB09A8">
        <w:rPr>
          <w:rFonts w:ascii="Arial" w:eastAsia="Times New Roman" w:hAnsi="Arial" w:cs="Arial"/>
          <w:color w:val="464950"/>
          <w:sz w:val="21"/>
          <w:szCs w:val="21"/>
          <w:lang w:eastAsia="ru-RU"/>
        </w:rPr>
        <w:t xml:space="preserve"> района сохранено 673020 руб. 66 копеек.</w:t>
      </w:r>
    </w:p>
    <w:p w:rsidR="00A2795B" w:rsidRDefault="00A2795B"/>
    <w:sectPr w:rsidR="00A27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C3"/>
    <w:rsid w:val="00047EC3"/>
    <w:rsid w:val="002F023C"/>
    <w:rsid w:val="004A1FF8"/>
    <w:rsid w:val="00A2795B"/>
    <w:rsid w:val="00BB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3C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BB09A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9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B09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B09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3C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BB09A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9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B09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B09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2020-10-06T06:45:00Z</dcterms:created>
  <dcterms:modified xsi:type="dcterms:W3CDTF">2020-10-06T06:45:00Z</dcterms:modified>
</cp:coreProperties>
</file>