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DFD" w:rsidRPr="006877BF" w:rsidRDefault="00FA5DFD" w:rsidP="00DC7D70">
      <w:pPr>
        <w:spacing w:after="0" w:line="240" w:lineRule="auto"/>
        <w:ind w:firstLine="709"/>
        <w:jc w:val="center"/>
        <w:rPr>
          <w:rFonts w:ascii="Times New Roman" w:hAnsi="Times New Roman" w:cs="Times New Roman"/>
          <w:b/>
          <w:sz w:val="28"/>
          <w:szCs w:val="28"/>
        </w:rPr>
      </w:pPr>
      <w:r w:rsidRPr="006877BF">
        <w:rPr>
          <w:rFonts w:ascii="Times New Roman" w:hAnsi="Times New Roman" w:cs="Times New Roman"/>
          <w:b/>
          <w:sz w:val="28"/>
          <w:szCs w:val="28"/>
        </w:rPr>
        <w:t>МОДЕЛЬНАЯ СТРУКТУРА ДОКЛАДА</w:t>
      </w:r>
      <w:r w:rsidR="007119D3">
        <w:rPr>
          <w:rFonts w:ascii="Times New Roman" w:hAnsi="Times New Roman" w:cs="Times New Roman"/>
          <w:b/>
          <w:sz w:val="28"/>
          <w:szCs w:val="28"/>
        </w:rPr>
        <w:t xml:space="preserve"> – 2020</w:t>
      </w:r>
    </w:p>
    <w:p w:rsidR="00FA5DFD" w:rsidRPr="006877BF" w:rsidRDefault="00FA5DFD" w:rsidP="00DC7D7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w:t>
      </w:r>
      <w:r w:rsidRPr="006877BF">
        <w:rPr>
          <w:rFonts w:ascii="Times New Roman" w:hAnsi="Times New Roman" w:cs="Times New Roman"/>
          <w:b/>
          <w:sz w:val="28"/>
          <w:szCs w:val="28"/>
        </w:rPr>
        <w:t xml:space="preserve">овета муниципальных образований </w:t>
      </w:r>
      <w:r>
        <w:rPr>
          <w:rFonts w:ascii="Times New Roman" w:hAnsi="Times New Roman" w:cs="Times New Roman"/>
          <w:b/>
          <w:sz w:val="28"/>
          <w:szCs w:val="28"/>
        </w:rPr>
        <w:t>Брянской области</w:t>
      </w:r>
    </w:p>
    <w:p w:rsidR="00FA5DFD" w:rsidRPr="006877BF" w:rsidRDefault="00FA5DFD" w:rsidP="00DC7D70">
      <w:pPr>
        <w:spacing w:after="0" w:line="240" w:lineRule="auto"/>
        <w:ind w:firstLine="709"/>
        <w:jc w:val="both"/>
        <w:rPr>
          <w:rFonts w:ascii="Times New Roman" w:hAnsi="Times New Roman" w:cs="Times New Roman"/>
          <w:sz w:val="28"/>
          <w:szCs w:val="28"/>
        </w:rPr>
      </w:pPr>
    </w:p>
    <w:p w:rsidR="00FA5DFD" w:rsidRPr="006877BF" w:rsidRDefault="00FA5DFD" w:rsidP="00DC7D70">
      <w:pPr>
        <w:pStyle w:val="a3"/>
        <w:spacing w:after="0" w:line="240" w:lineRule="auto"/>
        <w:ind w:left="0" w:firstLine="709"/>
        <w:jc w:val="both"/>
        <w:rPr>
          <w:rFonts w:ascii="Times New Roman" w:hAnsi="Times New Roman" w:cs="Times New Roman"/>
          <w:sz w:val="28"/>
          <w:szCs w:val="28"/>
        </w:rPr>
      </w:pPr>
      <w:r w:rsidRPr="006877BF">
        <w:rPr>
          <w:rFonts w:ascii="Times New Roman" w:hAnsi="Times New Roman" w:cs="Times New Roman"/>
          <w:b/>
          <w:sz w:val="28"/>
          <w:szCs w:val="28"/>
        </w:rPr>
        <w:t>1. Территориальная организация местного самоуправления</w:t>
      </w:r>
    </w:p>
    <w:p w:rsidR="00FA5DFD" w:rsidRPr="006877BF" w:rsidRDefault="00FA5DFD" w:rsidP="00DC7D70">
      <w:pPr>
        <w:pStyle w:val="a6"/>
        <w:shd w:val="clear" w:color="auto" w:fill="FFFFFF"/>
        <w:spacing w:before="0" w:beforeAutospacing="0" w:after="0" w:afterAutospacing="0"/>
        <w:ind w:firstLine="709"/>
        <w:jc w:val="both"/>
        <w:rPr>
          <w:b/>
          <w:color w:val="000000"/>
          <w:sz w:val="28"/>
          <w:szCs w:val="28"/>
        </w:rPr>
      </w:pPr>
      <w:r w:rsidRPr="006877BF">
        <w:rPr>
          <w:sz w:val="28"/>
          <w:szCs w:val="28"/>
        </w:rPr>
        <w:t>1.1</w:t>
      </w:r>
      <w:r w:rsidRPr="007626D8">
        <w:rPr>
          <w:rStyle w:val="ae"/>
          <w:color w:val="000000"/>
          <w:sz w:val="28"/>
          <w:szCs w:val="28"/>
          <w:bdr w:val="none" w:sz="0" w:space="0" w:color="auto" w:frame="1"/>
        </w:rPr>
        <w:t>Территориальная организация местного самоуправления в Брянской области регулиру</w:t>
      </w:r>
      <w:r>
        <w:rPr>
          <w:rStyle w:val="ae"/>
          <w:color w:val="000000"/>
          <w:sz w:val="28"/>
          <w:szCs w:val="28"/>
          <w:bdr w:val="none" w:sz="0" w:space="0" w:color="auto" w:frame="1"/>
        </w:rPr>
        <w:t>ется Уставом Брянской области в</w:t>
      </w:r>
      <w:r w:rsidRPr="007626D8">
        <w:rPr>
          <w:rStyle w:val="ae"/>
          <w:color w:val="000000"/>
          <w:sz w:val="28"/>
          <w:szCs w:val="28"/>
          <w:bdr w:val="none" w:sz="0" w:space="0" w:color="auto" w:frame="1"/>
        </w:rPr>
        <w:t xml:space="preserve"> соответствии со ст. 67.</w:t>
      </w:r>
    </w:p>
    <w:p w:rsidR="00FA5DFD" w:rsidRDefault="00FA5DFD" w:rsidP="00DC7D70">
      <w:pPr>
        <w:pStyle w:val="a6"/>
        <w:shd w:val="clear" w:color="auto" w:fill="FFFFFF"/>
        <w:spacing w:before="0" w:beforeAutospacing="0" w:after="0" w:afterAutospacing="0"/>
        <w:ind w:firstLine="709"/>
        <w:jc w:val="both"/>
        <w:rPr>
          <w:sz w:val="28"/>
          <w:szCs w:val="28"/>
        </w:rPr>
      </w:pPr>
      <w:r w:rsidRPr="006877BF">
        <w:rPr>
          <w:color w:val="000000"/>
          <w:sz w:val="28"/>
          <w:szCs w:val="28"/>
        </w:rPr>
        <w:t>Установление и изменение границ территорий муниципальных образований, преобразование муниципальных образований осуществляется законами Брянской области в соо</w:t>
      </w:r>
      <w:r>
        <w:rPr>
          <w:color w:val="000000"/>
          <w:sz w:val="28"/>
          <w:szCs w:val="28"/>
        </w:rPr>
        <w:t xml:space="preserve">тветствии с федеральным законом, а также </w:t>
      </w:r>
      <w:r w:rsidRPr="006877BF">
        <w:rPr>
          <w:sz w:val="28"/>
          <w:szCs w:val="28"/>
        </w:rPr>
        <w:t>Закон</w:t>
      </w:r>
      <w:r>
        <w:rPr>
          <w:sz w:val="28"/>
          <w:szCs w:val="28"/>
        </w:rPr>
        <w:t>ом</w:t>
      </w:r>
      <w:r w:rsidRPr="006877BF">
        <w:rPr>
          <w:sz w:val="28"/>
          <w:szCs w:val="28"/>
        </w:rPr>
        <w:t xml:space="preserve"> Брянской области от 09.03.2005 N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w:t>
      </w:r>
      <w:r>
        <w:rPr>
          <w:sz w:val="28"/>
          <w:szCs w:val="28"/>
        </w:rPr>
        <w:t>бразований в Брянской области".</w:t>
      </w:r>
    </w:p>
    <w:p w:rsidR="00FA5DFD" w:rsidRDefault="00FA5DFD" w:rsidP="00DC7D70">
      <w:pPr>
        <w:pStyle w:val="a6"/>
        <w:shd w:val="clear" w:color="auto" w:fill="FFFFFF"/>
        <w:spacing w:before="0" w:beforeAutospacing="0" w:after="0" w:afterAutospacing="0"/>
        <w:ind w:firstLine="709"/>
        <w:jc w:val="both"/>
        <w:rPr>
          <w:sz w:val="28"/>
          <w:szCs w:val="28"/>
        </w:rPr>
      </w:pPr>
      <w:r>
        <w:rPr>
          <w:sz w:val="28"/>
          <w:szCs w:val="28"/>
        </w:rPr>
        <w:t>Всего муниципальных образований в Брянской области</w:t>
      </w:r>
      <w:r w:rsidRPr="006877BF">
        <w:rPr>
          <w:sz w:val="28"/>
          <w:szCs w:val="28"/>
        </w:rPr>
        <w:t xml:space="preserve"> – 2</w:t>
      </w:r>
      <w:r w:rsidR="00824F5B">
        <w:rPr>
          <w:sz w:val="28"/>
          <w:szCs w:val="28"/>
        </w:rPr>
        <w:t>52</w:t>
      </w:r>
      <w:r w:rsidRPr="006877BF">
        <w:rPr>
          <w:sz w:val="28"/>
          <w:szCs w:val="28"/>
        </w:rPr>
        <w:t>, в т.ч.: городские округа – 6; муниципальные районы – 2</w:t>
      </w:r>
      <w:r w:rsidR="00824F5B">
        <w:rPr>
          <w:sz w:val="28"/>
          <w:szCs w:val="28"/>
        </w:rPr>
        <w:t>6</w:t>
      </w:r>
      <w:r w:rsidRPr="006877BF">
        <w:rPr>
          <w:sz w:val="28"/>
          <w:szCs w:val="28"/>
        </w:rPr>
        <w:t xml:space="preserve">; городские поселения – 30; сельские поселения – </w:t>
      </w:r>
      <w:r w:rsidR="00824F5B">
        <w:rPr>
          <w:sz w:val="28"/>
          <w:szCs w:val="28"/>
        </w:rPr>
        <w:t>190</w:t>
      </w:r>
      <w:r w:rsidRPr="006877BF">
        <w:rPr>
          <w:sz w:val="28"/>
          <w:szCs w:val="28"/>
        </w:rPr>
        <w:t>.</w:t>
      </w:r>
      <w:r w:rsidR="00824F5B">
        <w:rPr>
          <w:sz w:val="28"/>
          <w:szCs w:val="28"/>
        </w:rPr>
        <w:t xml:space="preserve"> </w:t>
      </w:r>
      <w:r w:rsidRPr="006877BF">
        <w:rPr>
          <w:sz w:val="28"/>
          <w:szCs w:val="28"/>
        </w:rPr>
        <w:t>Всего населенных пунктов – 2643, в т.ч.:</w:t>
      </w:r>
    </w:p>
    <w:p w:rsidR="00FA5DFD" w:rsidRPr="006877BF" w:rsidRDefault="00FA5DFD" w:rsidP="00DC7D70">
      <w:pPr>
        <w:pStyle w:val="a6"/>
        <w:shd w:val="clear" w:color="auto" w:fill="FFFFFF"/>
        <w:spacing w:before="0" w:beforeAutospacing="0" w:after="0" w:afterAutospacing="0"/>
        <w:ind w:firstLine="709"/>
        <w:jc w:val="both"/>
        <w:rPr>
          <w:sz w:val="28"/>
          <w:szCs w:val="28"/>
        </w:rPr>
      </w:pPr>
      <w:r>
        <w:rPr>
          <w:sz w:val="28"/>
          <w:szCs w:val="28"/>
        </w:rPr>
        <w:t xml:space="preserve">  города областного значения –4;</w:t>
      </w:r>
    </w:p>
    <w:p w:rsidR="00FA5DFD" w:rsidRDefault="00FA5DFD" w:rsidP="00DC7D70">
      <w:pPr>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города районного (местного) значения – 12;</w:t>
      </w:r>
    </w:p>
    <w:p w:rsidR="00FA5DFD" w:rsidRDefault="00FA5DFD" w:rsidP="00DC7D70">
      <w:pPr>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 xml:space="preserve"> рабочие поселки (поселки городского типа) – 23;</w:t>
      </w:r>
    </w:p>
    <w:p w:rsidR="00FA5DFD" w:rsidRPr="006877BF" w:rsidRDefault="00FA5DFD" w:rsidP="00DC7D70">
      <w:pPr>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 xml:space="preserve"> сельские населенные пункты – 2604.</w:t>
      </w:r>
    </w:p>
    <w:p w:rsidR="00FA5DFD" w:rsidRPr="006877BF" w:rsidRDefault="00FA5DFD" w:rsidP="00DC7D70">
      <w:pPr>
        <w:tabs>
          <w:tab w:val="left" w:pos="4155"/>
        </w:tabs>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В сфере территориальной организации местного самоуправления в Брянской области в 2016-2017 годах были разработаны предложения по укрупнению муниципальных образований Брянской области, которые пока не реализованы. </w:t>
      </w:r>
    </w:p>
    <w:p w:rsidR="004760C6" w:rsidRDefault="00FA5DFD" w:rsidP="00DC7D70">
      <w:pPr>
        <w:tabs>
          <w:tab w:val="left" w:pos="4155"/>
        </w:tabs>
        <w:spacing w:after="0" w:line="240" w:lineRule="auto"/>
        <w:ind w:firstLine="709"/>
        <w:jc w:val="both"/>
        <w:rPr>
          <w:rFonts w:ascii="Times New Roman" w:eastAsia="Times New Roman" w:hAnsi="Times New Roman" w:cs="Times New Roman"/>
          <w:sz w:val="28"/>
          <w:szCs w:val="28"/>
          <w:shd w:val="clear" w:color="auto" w:fill="FFFFFF"/>
        </w:rPr>
      </w:pPr>
      <w:r w:rsidRPr="004645E6">
        <w:rPr>
          <w:rFonts w:ascii="Times New Roman" w:eastAsia="Times New Roman" w:hAnsi="Times New Roman" w:cs="Times New Roman"/>
          <w:sz w:val="28"/>
          <w:szCs w:val="28"/>
        </w:rPr>
        <w:t>При формировании поселений в составе муниципальных районов Брянской об</w:t>
      </w:r>
      <w:r w:rsidR="00A333CC" w:rsidRPr="004645E6">
        <w:rPr>
          <w:rFonts w:ascii="Times New Roman" w:eastAsia="Times New Roman" w:hAnsi="Times New Roman" w:cs="Times New Roman"/>
          <w:sz w:val="28"/>
          <w:szCs w:val="28"/>
        </w:rPr>
        <w:t xml:space="preserve">ласти изначально не было сделано обоснованных исследований  в </w:t>
      </w:r>
      <w:r w:rsidR="00EE4FE1" w:rsidRPr="004645E6">
        <w:rPr>
          <w:rFonts w:ascii="Times New Roman" w:eastAsia="Times New Roman" w:hAnsi="Times New Roman" w:cs="Times New Roman"/>
          <w:sz w:val="28"/>
          <w:szCs w:val="28"/>
        </w:rPr>
        <w:t>их</w:t>
      </w:r>
      <w:r w:rsidR="00A333CC" w:rsidRPr="004645E6">
        <w:rPr>
          <w:rFonts w:ascii="Times New Roman" w:eastAsia="Times New Roman" w:hAnsi="Times New Roman" w:cs="Times New Roman"/>
          <w:sz w:val="28"/>
          <w:szCs w:val="28"/>
        </w:rPr>
        <w:t xml:space="preserve"> количественном и территориальном измерении</w:t>
      </w:r>
      <w:r w:rsidRPr="004645E6">
        <w:rPr>
          <w:rFonts w:ascii="Times New Roman" w:eastAsia="Times New Roman" w:hAnsi="Times New Roman" w:cs="Times New Roman"/>
          <w:sz w:val="28"/>
          <w:szCs w:val="28"/>
        </w:rPr>
        <w:t xml:space="preserve">. </w:t>
      </w:r>
      <w:r w:rsidR="00A333CC" w:rsidRPr="004645E6">
        <w:rPr>
          <w:rFonts w:ascii="Times New Roman" w:eastAsia="Times New Roman" w:hAnsi="Times New Roman" w:cs="Times New Roman"/>
          <w:sz w:val="28"/>
          <w:szCs w:val="28"/>
        </w:rPr>
        <w:t xml:space="preserve"> Руководствовались традиционным подходом, иногда в ущерб  экономическим и социальным </w:t>
      </w:r>
      <w:r w:rsidR="00EE4FE1" w:rsidRPr="004645E6">
        <w:rPr>
          <w:rFonts w:ascii="Times New Roman" w:eastAsia="Times New Roman" w:hAnsi="Times New Roman" w:cs="Times New Roman"/>
          <w:sz w:val="28"/>
          <w:szCs w:val="28"/>
        </w:rPr>
        <w:t>возможностям</w:t>
      </w:r>
      <w:r w:rsidR="00156E5F" w:rsidRPr="004645E6">
        <w:rPr>
          <w:rFonts w:ascii="Times New Roman" w:eastAsia="Times New Roman" w:hAnsi="Times New Roman" w:cs="Times New Roman"/>
          <w:sz w:val="28"/>
          <w:szCs w:val="28"/>
        </w:rPr>
        <w:t xml:space="preserve"> населенных территорий.</w:t>
      </w:r>
      <w:r w:rsidR="000228F3" w:rsidRPr="004645E6">
        <w:rPr>
          <w:rFonts w:ascii="Times New Roman" w:eastAsia="Times New Roman" w:hAnsi="Times New Roman" w:cs="Times New Roman"/>
          <w:sz w:val="28"/>
          <w:szCs w:val="28"/>
        </w:rPr>
        <w:t xml:space="preserve"> В этой связи,</w:t>
      </w:r>
      <w:r w:rsidR="001A3274" w:rsidRPr="004645E6">
        <w:rPr>
          <w:rFonts w:ascii="Times New Roman" w:eastAsia="Times New Roman" w:hAnsi="Times New Roman" w:cs="Times New Roman"/>
          <w:sz w:val="28"/>
          <w:szCs w:val="28"/>
        </w:rPr>
        <w:t xml:space="preserve"> </w:t>
      </w:r>
      <w:r w:rsidR="000228F3" w:rsidRPr="004645E6">
        <w:rPr>
          <w:rFonts w:ascii="Times New Roman" w:eastAsia="Times New Roman" w:hAnsi="Times New Roman" w:cs="Times New Roman"/>
          <w:sz w:val="28"/>
          <w:szCs w:val="28"/>
        </w:rPr>
        <w:t>в</w:t>
      </w:r>
      <w:r w:rsidR="000228F3">
        <w:rPr>
          <w:rFonts w:ascii="Times New Roman" w:eastAsia="Times New Roman" w:hAnsi="Times New Roman" w:cs="Times New Roman"/>
          <w:sz w:val="28"/>
          <w:szCs w:val="28"/>
          <w:shd w:val="clear" w:color="auto" w:fill="FFFFFF"/>
        </w:rPr>
        <w:t xml:space="preserve"> </w:t>
      </w:r>
      <w:r w:rsidRPr="00E52470">
        <w:rPr>
          <w:rFonts w:ascii="Times New Roman" w:eastAsia="Times New Roman" w:hAnsi="Times New Roman" w:cs="Times New Roman"/>
          <w:sz w:val="28"/>
          <w:szCs w:val="28"/>
          <w:shd w:val="clear" w:color="auto" w:fill="FFFFFF"/>
        </w:rPr>
        <w:t>Трубчевском и Карачевском районах с численностью жителей более 34 тыс. жителей было образовано по 8 поселений, а в Климовском районе (27 тыс.) и Погарском районе (25 тыс.) по 15 поселений, в Мглинском районе (18 тыс.) – 13 поселений.)</w:t>
      </w:r>
    </w:p>
    <w:p w:rsidR="00FA5DFD" w:rsidRPr="004645E6" w:rsidRDefault="004760C6" w:rsidP="00DC7D70">
      <w:pPr>
        <w:tabs>
          <w:tab w:val="left" w:pos="4155"/>
        </w:tabs>
        <w:spacing w:after="0" w:line="240" w:lineRule="auto"/>
        <w:ind w:firstLine="709"/>
        <w:jc w:val="both"/>
        <w:rPr>
          <w:rFonts w:ascii="Times New Roman" w:eastAsia="Times New Roman" w:hAnsi="Times New Roman" w:cs="Times New Roman"/>
          <w:sz w:val="28"/>
          <w:szCs w:val="28"/>
          <w:shd w:val="clear" w:color="auto" w:fill="FFFFFF"/>
        </w:rPr>
      </w:pPr>
      <w:r w:rsidRPr="004645E6">
        <w:rPr>
          <w:rFonts w:ascii="Times New Roman" w:eastAsia="Times New Roman" w:hAnsi="Times New Roman" w:cs="Times New Roman"/>
          <w:sz w:val="28"/>
          <w:szCs w:val="28"/>
          <w:shd w:val="clear" w:color="auto" w:fill="FFFFFF"/>
        </w:rPr>
        <w:t>Демографические процессы осложнили ситуацию. В ряде сельских поселений численность населения стала значительно ниже установленного предела в тысячу человек.</w:t>
      </w:r>
    </w:p>
    <w:p w:rsidR="00610554" w:rsidRPr="004645E6" w:rsidRDefault="00736572"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t>В последующие годы эти проблемы обострились. Потре</w:t>
      </w:r>
      <w:r w:rsidR="003D479A" w:rsidRPr="004645E6">
        <w:rPr>
          <w:rFonts w:ascii="Times New Roman" w:hAnsi="Times New Roman" w:cs="Times New Roman"/>
          <w:sz w:val="28"/>
          <w:szCs w:val="28"/>
        </w:rPr>
        <w:t xml:space="preserve">бовалось начать реформирование в двух направлениях: организация более крупных городских округов и муниципальных районов и слияние сельских поселений в более крупные муниципальные образования. Внесенные изменения в 131-ФЗ в части образования муниципальных округов открывают перед муниципальными образованиями и третье направление реформирования.  </w:t>
      </w:r>
    </w:p>
    <w:p w:rsidR="00E80CFE" w:rsidRPr="004645E6" w:rsidRDefault="00610554"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lastRenderedPageBreak/>
        <w:t xml:space="preserve">В </w:t>
      </w:r>
      <w:r w:rsidR="00FA5DFD" w:rsidRPr="004645E6">
        <w:rPr>
          <w:rFonts w:ascii="Times New Roman" w:hAnsi="Times New Roman" w:cs="Times New Roman"/>
          <w:sz w:val="28"/>
          <w:szCs w:val="28"/>
        </w:rPr>
        <w:t>конце 2018 – начале 2019 гг. по инициативе ряда районов в регионе начался процесс объединения муниципальны</w:t>
      </w:r>
      <w:r w:rsidR="00E80CFE" w:rsidRPr="004645E6">
        <w:rPr>
          <w:rFonts w:ascii="Times New Roman" w:hAnsi="Times New Roman" w:cs="Times New Roman"/>
          <w:sz w:val="28"/>
          <w:szCs w:val="28"/>
        </w:rPr>
        <w:t>х образований.</w:t>
      </w:r>
    </w:p>
    <w:p w:rsidR="00FA5DFD" w:rsidRPr="004645E6" w:rsidRDefault="00E80CFE"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t>Создан укрупненный Новозыбковский городской округ, путем присоединения к нему восьми</w:t>
      </w:r>
      <w:r w:rsidR="00FA5DFD" w:rsidRPr="004645E6">
        <w:rPr>
          <w:rFonts w:ascii="Times New Roman" w:hAnsi="Times New Roman" w:cs="Times New Roman"/>
          <w:sz w:val="28"/>
          <w:szCs w:val="28"/>
        </w:rPr>
        <w:t xml:space="preserve"> сельских поселений Новозыбковского района. </w:t>
      </w:r>
    </w:p>
    <w:p w:rsidR="00FA5DFD" w:rsidRPr="00E80CFE" w:rsidRDefault="00E80CFE"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t>Осуществлено у</w:t>
      </w:r>
      <w:r w:rsidR="00FA5DFD" w:rsidRPr="004645E6">
        <w:rPr>
          <w:rFonts w:ascii="Times New Roman" w:hAnsi="Times New Roman" w:cs="Times New Roman"/>
          <w:sz w:val="28"/>
          <w:szCs w:val="28"/>
        </w:rPr>
        <w:t>крупнение сельских поселений</w:t>
      </w:r>
      <w:r w:rsidR="00FA5DFD" w:rsidRPr="00E80CFE">
        <w:rPr>
          <w:rFonts w:ascii="Times New Roman" w:hAnsi="Times New Roman" w:cs="Times New Roman"/>
          <w:sz w:val="28"/>
          <w:szCs w:val="28"/>
        </w:rPr>
        <w:t xml:space="preserve"> в Выгоничском, Мглинском, Навлинском, Погарском, Почепском и  Стародубском районах.</w:t>
      </w:r>
    </w:p>
    <w:p w:rsidR="00FA5DFD" w:rsidRPr="007626D8" w:rsidRDefault="00FA5DFD" w:rsidP="00DC7D70">
      <w:pPr>
        <w:spacing w:after="0" w:line="240" w:lineRule="auto"/>
        <w:ind w:firstLine="709"/>
        <w:jc w:val="both"/>
        <w:rPr>
          <w:rFonts w:ascii="Times New Roman" w:hAnsi="Times New Roman" w:cs="Times New Roman"/>
          <w:sz w:val="28"/>
          <w:szCs w:val="28"/>
        </w:rPr>
      </w:pPr>
      <w:r w:rsidRPr="007626D8">
        <w:rPr>
          <w:rFonts w:ascii="Times New Roman" w:hAnsi="Times New Roman" w:cs="Times New Roman"/>
          <w:sz w:val="28"/>
          <w:szCs w:val="28"/>
        </w:rPr>
        <w:t xml:space="preserve">Необходимо отметить, что изначально согласно предложениям, полученным  от глав, объединение муниципальных образований в регионе  предполагалось в более крупном масштабе. Однако впоследствии руководство ряда районов отказалось от укрупнения сельских поселений. Соответствующие письма департамент внутренней политики </w:t>
      </w:r>
      <w:r w:rsidR="0054219A">
        <w:rPr>
          <w:rFonts w:ascii="Times New Roman" w:hAnsi="Times New Roman" w:cs="Times New Roman"/>
          <w:sz w:val="28"/>
          <w:szCs w:val="28"/>
        </w:rPr>
        <w:t xml:space="preserve">Брянской области </w:t>
      </w:r>
      <w:r w:rsidRPr="007626D8">
        <w:rPr>
          <w:rFonts w:ascii="Times New Roman" w:hAnsi="Times New Roman" w:cs="Times New Roman"/>
          <w:sz w:val="28"/>
          <w:szCs w:val="28"/>
        </w:rPr>
        <w:t>получил от глав администраций Дятьковского, Жуковского, Климовского, Севского, Суражского районов.</w:t>
      </w:r>
    </w:p>
    <w:p w:rsidR="00FA5DFD" w:rsidRPr="00134E91" w:rsidRDefault="00FA5DFD" w:rsidP="00DC7D70">
      <w:pPr>
        <w:spacing w:after="0" w:line="240" w:lineRule="auto"/>
        <w:ind w:firstLine="709"/>
        <w:jc w:val="both"/>
        <w:rPr>
          <w:rFonts w:ascii="Times New Roman" w:hAnsi="Times New Roman" w:cs="Times New Roman"/>
          <w:sz w:val="28"/>
          <w:szCs w:val="28"/>
        </w:rPr>
      </w:pPr>
      <w:r w:rsidRPr="00134E91">
        <w:rPr>
          <w:rFonts w:ascii="Times New Roman" w:hAnsi="Times New Roman" w:cs="Times New Roman"/>
          <w:sz w:val="28"/>
          <w:szCs w:val="28"/>
        </w:rPr>
        <w:t xml:space="preserve">Таким образом, на территории Брянской области </w:t>
      </w:r>
      <w:r w:rsidR="00824F5B">
        <w:rPr>
          <w:rFonts w:ascii="Times New Roman" w:hAnsi="Times New Roman" w:cs="Times New Roman"/>
          <w:sz w:val="28"/>
          <w:szCs w:val="28"/>
        </w:rPr>
        <w:t>сократились</w:t>
      </w:r>
      <w:r w:rsidRPr="00134E91">
        <w:rPr>
          <w:rFonts w:ascii="Times New Roman" w:hAnsi="Times New Roman" w:cs="Times New Roman"/>
          <w:sz w:val="28"/>
          <w:szCs w:val="28"/>
        </w:rPr>
        <w:t xml:space="preserve"> 37 муниципальных образований (1 му</w:t>
      </w:r>
      <w:r w:rsidR="00824F5B">
        <w:rPr>
          <w:rFonts w:ascii="Times New Roman" w:hAnsi="Times New Roman" w:cs="Times New Roman"/>
          <w:sz w:val="28"/>
          <w:szCs w:val="28"/>
        </w:rPr>
        <w:t>ниципальный район и 36 поселений</w:t>
      </w:r>
      <w:r w:rsidRPr="00134E91">
        <w:rPr>
          <w:rFonts w:ascii="Times New Roman" w:hAnsi="Times New Roman" w:cs="Times New Roman"/>
          <w:sz w:val="28"/>
          <w:szCs w:val="28"/>
        </w:rPr>
        <w:t>), 13% от их общего числа. Количество депутатов представительных орга</w:t>
      </w:r>
      <w:r w:rsidR="00824F5B">
        <w:rPr>
          <w:rFonts w:ascii="Times New Roman" w:hAnsi="Times New Roman" w:cs="Times New Roman"/>
          <w:sz w:val="28"/>
          <w:szCs w:val="28"/>
        </w:rPr>
        <w:t>нов сократилось</w:t>
      </w:r>
      <w:r w:rsidRPr="00134E91">
        <w:rPr>
          <w:rFonts w:ascii="Times New Roman" w:hAnsi="Times New Roman" w:cs="Times New Roman"/>
          <w:sz w:val="28"/>
          <w:szCs w:val="28"/>
        </w:rPr>
        <w:t xml:space="preserve"> на 306 человек – 10% от общего количества.</w:t>
      </w:r>
    </w:p>
    <w:p w:rsidR="00FA5DFD" w:rsidRPr="006877BF" w:rsidRDefault="00FA5DFD" w:rsidP="00DC7D70">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 xml:space="preserve">Вместе с тем необходимо отметить, что к данной процедуре необходимо подойти взвешенно и всесторонне, с учетом местной специфики. </w:t>
      </w:r>
    </w:p>
    <w:p w:rsidR="00FA5DFD" w:rsidRPr="006877BF" w:rsidRDefault="00FA5DFD" w:rsidP="00DC7D70">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В первую очередь, в целях обеспечения гарантий местных жителей по обращению в органы местного самоуправления необходимо на территориях упраздненных сельских поселений сохранить территориальные струк</w:t>
      </w:r>
      <w:r>
        <w:rPr>
          <w:rFonts w:ascii="Times New Roman" w:hAnsi="Times New Roman" w:cs="Times New Roman"/>
          <w:sz w:val="28"/>
          <w:szCs w:val="28"/>
          <w:shd w:val="clear" w:color="auto" w:fill="FFFFFF"/>
        </w:rPr>
        <w:t>туры органов местного</w:t>
      </w:r>
      <w:r w:rsidRPr="006877BF">
        <w:rPr>
          <w:rFonts w:ascii="Times New Roman" w:hAnsi="Times New Roman" w:cs="Times New Roman"/>
          <w:sz w:val="28"/>
          <w:szCs w:val="28"/>
          <w:shd w:val="clear" w:color="auto" w:fill="FFFFFF"/>
        </w:rPr>
        <w:t xml:space="preserve"> самоуправлен</w:t>
      </w:r>
      <w:r>
        <w:rPr>
          <w:rFonts w:ascii="Times New Roman" w:hAnsi="Times New Roman" w:cs="Times New Roman"/>
          <w:sz w:val="28"/>
          <w:szCs w:val="28"/>
          <w:shd w:val="clear" w:color="auto" w:fill="FFFFFF"/>
        </w:rPr>
        <w:t>ия (местных администраций) и вв</w:t>
      </w:r>
      <w:r w:rsidRPr="006877BF">
        <w:rPr>
          <w:rFonts w:ascii="Times New Roman" w:hAnsi="Times New Roman" w:cs="Times New Roman"/>
          <w:sz w:val="28"/>
          <w:szCs w:val="28"/>
          <w:shd w:val="clear" w:color="auto" w:fill="FFFFFF"/>
        </w:rPr>
        <w:t>ести институт сельских старост.</w:t>
      </w:r>
    </w:p>
    <w:p w:rsidR="00FA5DFD" w:rsidRDefault="00FA5DFD" w:rsidP="00DC7D70">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Экономия бюджетных средств в данном случае, может не сыграть  значимой роли, а общественно-политические последствия (особенно в год проведения избирательной кампании) могут очень серьезно сказаться на результатах.</w:t>
      </w:r>
    </w:p>
    <w:p w:rsidR="00FA5DFD" w:rsidRPr="004645E6" w:rsidRDefault="00FA5DFD" w:rsidP="00DC7D70">
      <w:pPr>
        <w:spacing w:after="0" w:line="240" w:lineRule="auto"/>
        <w:ind w:firstLine="709"/>
        <w:jc w:val="both"/>
        <w:rPr>
          <w:rFonts w:ascii="Times New Roman" w:hAnsi="Times New Roman" w:cs="Times New Roman"/>
          <w:sz w:val="28"/>
          <w:szCs w:val="28"/>
        </w:rPr>
      </w:pPr>
      <w:r w:rsidRPr="007626D8">
        <w:rPr>
          <w:rFonts w:ascii="Times New Roman" w:hAnsi="Times New Roman" w:cs="Times New Roman"/>
          <w:sz w:val="28"/>
          <w:szCs w:val="28"/>
        </w:rPr>
        <w:t xml:space="preserve">С учетом  проводимого укрупнения сельских поселений, с целью доступности жителей до органов власти на местах и повышения эффективности деятельности органов местного самоуправления предлагаем пересмотреть  для вновь образованных муниципальных образований нормативы по численности выборных должностных лиц местного самоуправления, муниципальных служащих и работников, замещающих должности, не относящиеся к муниципальной службе. </w:t>
      </w:r>
      <w:r w:rsidRPr="004645E6">
        <w:rPr>
          <w:rFonts w:ascii="Times New Roman" w:hAnsi="Times New Roman" w:cs="Times New Roman"/>
          <w:sz w:val="28"/>
          <w:szCs w:val="28"/>
        </w:rPr>
        <w:t xml:space="preserve">В укрупненных муниципальных образованиях </w:t>
      </w:r>
      <w:r w:rsidR="00D85C25" w:rsidRPr="004645E6">
        <w:rPr>
          <w:rFonts w:ascii="Times New Roman" w:hAnsi="Times New Roman" w:cs="Times New Roman"/>
          <w:sz w:val="28"/>
          <w:szCs w:val="28"/>
        </w:rPr>
        <w:t>целесообразно</w:t>
      </w:r>
      <w:r w:rsidRPr="004645E6">
        <w:rPr>
          <w:rFonts w:ascii="Times New Roman" w:hAnsi="Times New Roman" w:cs="Times New Roman"/>
          <w:sz w:val="28"/>
          <w:szCs w:val="28"/>
        </w:rPr>
        <w:t xml:space="preserve"> ввести должность заместителя главы сельской администрации.</w:t>
      </w:r>
    </w:p>
    <w:p w:rsidR="004D5FAE" w:rsidRPr="004645E6" w:rsidRDefault="004D5FAE" w:rsidP="00DC7D70">
      <w:pPr>
        <w:spacing w:after="0" w:line="240" w:lineRule="auto"/>
        <w:ind w:firstLine="709"/>
        <w:jc w:val="both"/>
        <w:rPr>
          <w:rFonts w:ascii="Times New Roman" w:hAnsi="Times New Roman" w:cs="Times New Roman"/>
          <w:sz w:val="28"/>
          <w:szCs w:val="28"/>
        </w:rPr>
      </w:pPr>
    </w:p>
    <w:p w:rsidR="00FA5DFD" w:rsidRPr="007626D8" w:rsidRDefault="004D5FAE"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t>Н</w:t>
      </w:r>
      <w:r w:rsidR="00FA5DFD" w:rsidRPr="004645E6">
        <w:rPr>
          <w:rFonts w:ascii="Times New Roman" w:hAnsi="Times New Roman" w:cs="Times New Roman"/>
          <w:sz w:val="28"/>
          <w:szCs w:val="28"/>
        </w:rPr>
        <w:t xml:space="preserve">еобходимо отметить, что </w:t>
      </w:r>
      <w:r w:rsidRPr="004645E6">
        <w:rPr>
          <w:rFonts w:ascii="Times New Roman" w:hAnsi="Times New Roman" w:cs="Times New Roman"/>
          <w:sz w:val="28"/>
          <w:szCs w:val="28"/>
        </w:rPr>
        <w:t>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учрежден</w:t>
      </w:r>
      <w:r w:rsidR="00D85C25" w:rsidRPr="004645E6">
        <w:rPr>
          <w:rFonts w:ascii="Times New Roman" w:hAnsi="Times New Roman" w:cs="Times New Roman"/>
          <w:sz w:val="28"/>
          <w:szCs w:val="28"/>
        </w:rPr>
        <w:t xml:space="preserve"> новый вид</w:t>
      </w:r>
      <w:r w:rsidR="00FA5DFD" w:rsidRPr="004645E6">
        <w:rPr>
          <w:rFonts w:ascii="Times New Roman" w:hAnsi="Times New Roman" w:cs="Times New Roman"/>
          <w:sz w:val="28"/>
          <w:szCs w:val="28"/>
        </w:rPr>
        <w:t xml:space="preserve"> муниципал</w:t>
      </w:r>
      <w:r w:rsidR="00D85C25" w:rsidRPr="004645E6">
        <w:rPr>
          <w:rFonts w:ascii="Times New Roman" w:hAnsi="Times New Roman" w:cs="Times New Roman"/>
          <w:sz w:val="28"/>
          <w:szCs w:val="28"/>
        </w:rPr>
        <w:t>ьных образований – муниципальный округ</w:t>
      </w:r>
      <w:r w:rsidR="00755DE7" w:rsidRPr="004645E6">
        <w:rPr>
          <w:rFonts w:ascii="Times New Roman" w:hAnsi="Times New Roman" w:cs="Times New Roman"/>
          <w:sz w:val="28"/>
          <w:szCs w:val="28"/>
        </w:rPr>
        <w:t xml:space="preserve"> и расширены территориальные возможности городских округов.</w:t>
      </w:r>
    </w:p>
    <w:p w:rsidR="00FA5DFD" w:rsidRPr="007626D8" w:rsidRDefault="00FA5DFD" w:rsidP="00DC7D70">
      <w:pPr>
        <w:spacing w:after="0" w:line="240" w:lineRule="auto"/>
        <w:ind w:firstLine="709"/>
        <w:jc w:val="both"/>
        <w:rPr>
          <w:rFonts w:ascii="Times New Roman" w:hAnsi="Times New Roman" w:cs="Times New Roman"/>
          <w:sz w:val="28"/>
          <w:szCs w:val="28"/>
        </w:rPr>
      </w:pPr>
      <w:r w:rsidRPr="007626D8">
        <w:rPr>
          <w:rFonts w:ascii="Times New Roman" w:hAnsi="Times New Roman" w:cs="Times New Roman"/>
          <w:sz w:val="28"/>
          <w:szCs w:val="28"/>
        </w:rPr>
        <w:lastRenderedPageBreak/>
        <w:t>Муниципальные округа могут быть образованы, в том числе путем объединения всех поселений, входящих в состав муниципального района, с утратой поселениями и муниципальным районом статуса муниципального образования.</w:t>
      </w:r>
    </w:p>
    <w:p w:rsidR="00FA5DFD" w:rsidRPr="007626D8" w:rsidRDefault="00824F5B"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t>В настоящее время происходит преобразование Стародубского муниципального района и города Стародуба  в муниципальный округ</w:t>
      </w:r>
      <w:r w:rsidR="00FA5DFD" w:rsidRPr="004645E6">
        <w:rPr>
          <w:rFonts w:ascii="Times New Roman" w:hAnsi="Times New Roman" w:cs="Times New Roman"/>
          <w:sz w:val="28"/>
          <w:szCs w:val="28"/>
        </w:rPr>
        <w:t>.</w:t>
      </w:r>
      <w:r w:rsidR="00C3636C" w:rsidRPr="004645E6">
        <w:rPr>
          <w:rFonts w:ascii="Times New Roman" w:hAnsi="Times New Roman" w:cs="Times New Roman"/>
          <w:sz w:val="28"/>
          <w:szCs w:val="28"/>
        </w:rPr>
        <w:t xml:space="preserve"> Целесообразно, после тщательного анализа, рекомендовать такую практику укрупнения ряду других муниципальных районов и городских округов Брянской области.</w:t>
      </w:r>
      <w:r w:rsidR="008D3201" w:rsidRPr="004645E6">
        <w:rPr>
          <w:rFonts w:ascii="Times New Roman" w:hAnsi="Times New Roman" w:cs="Times New Roman"/>
          <w:sz w:val="28"/>
          <w:szCs w:val="28"/>
        </w:rPr>
        <w:t xml:space="preserve"> Это повысит управляемость территорий и расширит экономические основы местного самоуправления для отдельных муниципальных районов.</w:t>
      </w:r>
      <w:r w:rsidR="002B6F25" w:rsidRPr="004645E6">
        <w:rPr>
          <w:rFonts w:ascii="Times New Roman" w:hAnsi="Times New Roman" w:cs="Times New Roman"/>
          <w:sz w:val="28"/>
          <w:szCs w:val="28"/>
        </w:rPr>
        <w:t xml:space="preserve"> Появятся большие возможности в решении вопросов местного значения муниципальных образований всех уровней (в нынешней конфигурации).</w:t>
      </w:r>
    </w:p>
    <w:p w:rsidR="00FA5DFD" w:rsidRDefault="00FA5DFD" w:rsidP="00DC7D70">
      <w:pPr>
        <w:pStyle w:val="a3"/>
        <w:spacing w:after="0" w:line="240" w:lineRule="auto"/>
        <w:ind w:left="0" w:firstLine="709"/>
        <w:jc w:val="both"/>
        <w:rPr>
          <w:rFonts w:ascii="Times New Roman" w:hAnsi="Times New Roman" w:cs="Times New Roman"/>
          <w:b/>
          <w:sz w:val="28"/>
          <w:szCs w:val="28"/>
        </w:rPr>
      </w:pPr>
    </w:p>
    <w:p w:rsidR="00FA5DFD" w:rsidRPr="006877BF" w:rsidRDefault="00FA5DFD" w:rsidP="00DC7D70">
      <w:pPr>
        <w:pStyle w:val="a3"/>
        <w:spacing w:after="0" w:line="240" w:lineRule="auto"/>
        <w:ind w:left="0" w:firstLine="709"/>
        <w:jc w:val="both"/>
        <w:rPr>
          <w:rFonts w:ascii="Times New Roman" w:hAnsi="Times New Roman" w:cs="Times New Roman"/>
          <w:b/>
          <w:sz w:val="28"/>
          <w:szCs w:val="28"/>
        </w:rPr>
      </w:pPr>
      <w:r w:rsidRPr="006877BF">
        <w:rPr>
          <w:rFonts w:ascii="Times New Roman" w:hAnsi="Times New Roman" w:cs="Times New Roman"/>
          <w:b/>
          <w:sz w:val="28"/>
          <w:szCs w:val="28"/>
        </w:rPr>
        <w:t>2. Межмуниципальное сотрудничество</w:t>
      </w:r>
    </w:p>
    <w:p w:rsidR="003C121B" w:rsidRPr="003C121B" w:rsidRDefault="003C121B" w:rsidP="00DC7D70">
      <w:pPr>
        <w:pStyle w:val="a6"/>
        <w:spacing w:before="0" w:beforeAutospacing="0" w:after="0" w:afterAutospacing="0"/>
        <w:ind w:firstLine="709"/>
        <w:jc w:val="both"/>
        <w:rPr>
          <w:rFonts w:eastAsiaTheme="minorEastAsia"/>
          <w:sz w:val="28"/>
          <w:szCs w:val="28"/>
        </w:rPr>
      </w:pPr>
      <w:r w:rsidRPr="003C121B">
        <w:rPr>
          <w:rFonts w:eastAsiaTheme="minorEastAsia"/>
          <w:sz w:val="28"/>
          <w:szCs w:val="28"/>
        </w:rPr>
        <w:t xml:space="preserve">В соответствии с требованиями Федерального закона № 131-ФЗ «Об общих принципах организации местного самоуправления в Российской Федерации»,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r:id="rId8" w:history="1">
        <w:r w:rsidRPr="003C121B">
          <w:rPr>
            <w:rFonts w:eastAsiaTheme="minorEastAsia"/>
            <w:sz w:val="28"/>
            <w:szCs w:val="28"/>
          </w:rPr>
          <w:t>совет муниципальных образований</w:t>
        </w:r>
      </w:hyperlink>
      <w:r w:rsidRPr="003C121B">
        <w:rPr>
          <w:rFonts w:eastAsiaTheme="minorEastAsia"/>
          <w:sz w:val="28"/>
          <w:szCs w:val="28"/>
        </w:rPr>
        <w:t xml:space="preserve"> субъекта Российской Федерации.</w:t>
      </w:r>
    </w:p>
    <w:p w:rsidR="00824F5B" w:rsidRPr="00824F5B" w:rsidRDefault="003C121B" w:rsidP="00DC7D70">
      <w:pPr>
        <w:pStyle w:val="a6"/>
        <w:spacing w:before="0" w:beforeAutospacing="0" w:after="0" w:afterAutospacing="0"/>
        <w:ind w:firstLine="709"/>
        <w:jc w:val="both"/>
        <w:rPr>
          <w:rFonts w:eastAsiaTheme="minorEastAsia"/>
          <w:sz w:val="28"/>
          <w:szCs w:val="28"/>
        </w:rPr>
      </w:pPr>
      <w:r w:rsidRPr="003C121B">
        <w:rPr>
          <w:rFonts w:eastAsiaTheme="minorEastAsia"/>
          <w:sz w:val="28"/>
          <w:szCs w:val="28"/>
        </w:rPr>
        <w:t>26 мая 2006 года в городе Брянске состоялся учредительный съезд Совета муниципальных образований Брянской области.</w:t>
      </w:r>
      <w:r>
        <w:rPr>
          <w:rFonts w:eastAsiaTheme="minorEastAsia"/>
          <w:sz w:val="28"/>
          <w:szCs w:val="28"/>
        </w:rPr>
        <w:t xml:space="preserve"> </w:t>
      </w:r>
      <w:r w:rsidR="00824F5B" w:rsidRPr="00824F5B">
        <w:rPr>
          <w:rFonts w:eastAsiaTheme="minorEastAsia"/>
          <w:sz w:val="28"/>
          <w:szCs w:val="28"/>
        </w:rPr>
        <w:t>07 июля 2006 года Совет</w:t>
      </w:r>
      <w:r w:rsidR="00824F5B">
        <w:rPr>
          <w:rFonts w:eastAsiaTheme="minorEastAsia"/>
          <w:sz w:val="28"/>
          <w:szCs w:val="28"/>
        </w:rPr>
        <w:t xml:space="preserve"> муниципальных образований Брянской области</w:t>
      </w:r>
      <w:r w:rsidR="00824F5B" w:rsidRPr="00824F5B">
        <w:rPr>
          <w:rFonts w:eastAsiaTheme="minorEastAsia"/>
          <w:sz w:val="28"/>
          <w:szCs w:val="28"/>
        </w:rPr>
        <w:t xml:space="preserve"> был зарегистрирован в качестве юридического лица. Организационно-правовая форма-ассоциация.</w:t>
      </w:r>
    </w:p>
    <w:p w:rsidR="00824F5B" w:rsidRPr="00824F5B" w:rsidRDefault="00824F5B" w:rsidP="00DC7D70">
      <w:pPr>
        <w:pStyle w:val="a6"/>
        <w:spacing w:before="0" w:beforeAutospacing="0" w:after="0" w:afterAutospacing="0"/>
        <w:ind w:firstLine="709"/>
        <w:jc w:val="both"/>
        <w:rPr>
          <w:rFonts w:eastAsiaTheme="minorEastAsia"/>
          <w:sz w:val="28"/>
          <w:szCs w:val="28"/>
        </w:rPr>
      </w:pPr>
      <w:r w:rsidRPr="00824F5B">
        <w:rPr>
          <w:rFonts w:eastAsiaTheme="minorEastAsia"/>
          <w:sz w:val="28"/>
          <w:szCs w:val="28"/>
        </w:rPr>
        <w:t>Совет осуществляет свою деятельность в целях обеспечения защиты прав муниципальных образований и представления их общих интересов, а также обеспечения координации деятельности членов Совета по развитию правовой, организационной, экономической и территориальной основ местного самоуправления в Брянской области.</w:t>
      </w:r>
    </w:p>
    <w:p w:rsidR="00824F5B" w:rsidRPr="00824F5B" w:rsidRDefault="00824F5B" w:rsidP="00DC7D70">
      <w:pPr>
        <w:spacing w:after="0" w:line="240" w:lineRule="auto"/>
        <w:ind w:firstLine="709"/>
        <w:jc w:val="both"/>
        <w:rPr>
          <w:rFonts w:ascii="Times New Roman" w:hAnsi="Times New Roman" w:cs="Times New Roman"/>
          <w:sz w:val="28"/>
          <w:szCs w:val="28"/>
        </w:rPr>
      </w:pPr>
      <w:r w:rsidRPr="00824F5B">
        <w:rPr>
          <w:rFonts w:ascii="Times New Roman" w:hAnsi="Times New Roman" w:cs="Times New Roman"/>
          <w:sz w:val="28"/>
          <w:szCs w:val="28"/>
        </w:rPr>
        <w:t>Деятельность Совета строится в соответствии и на основе Конституции Российской Федерации, Европейской хартии местного самоуправления, федеральных законов «Об общих принципах организации местного самоуправления в Российской Федерации» № 131-ФЗ, «О некоммерческих организациях» № 7-ФЗ, иного законодательства Российской Федерации, законов Брянской области, международных договоров Российской Федерации, настоящего Устава и Учредительного договора.</w:t>
      </w:r>
    </w:p>
    <w:p w:rsidR="00824F5B" w:rsidRPr="00824F5B" w:rsidRDefault="00824F5B" w:rsidP="00DC7D70">
      <w:pPr>
        <w:spacing w:after="0" w:line="240" w:lineRule="auto"/>
        <w:ind w:firstLine="709"/>
        <w:jc w:val="both"/>
        <w:rPr>
          <w:rFonts w:ascii="Times New Roman" w:hAnsi="Times New Roman" w:cs="Times New Roman"/>
          <w:sz w:val="28"/>
          <w:szCs w:val="28"/>
        </w:rPr>
      </w:pPr>
      <w:r w:rsidRPr="00824F5B">
        <w:rPr>
          <w:rFonts w:ascii="Times New Roman" w:hAnsi="Times New Roman" w:cs="Times New Roman"/>
          <w:sz w:val="28"/>
          <w:szCs w:val="28"/>
        </w:rPr>
        <w:t>Основными целями Совета является организация взаимодействия муниципальных образований, выражение и защита общих интересов муниципальных образований, в том числе представление указанных интересов в органах государственной власти, а также организация сотрудничества муниципальных образований с другими объединениями муниципальных образований Российской Федерации и международными организациями.</w:t>
      </w:r>
    </w:p>
    <w:p w:rsidR="00824F5B" w:rsidRPr="00824F5B" w:rsidRDefault="00824F5B" w:rsidP="00DC7D70">
      <w:pPr>
        <w:pStyle w:val="a3"/>
        <w:spacing w:after="0" w:line="240" w:lineRule="auto"/>
        <w:ind w:left="0" w:firstLine="709"/>
        <w:jc w:val="both"/>
        <w:rPr>
          <w:rFonts w:ascii="Times New Roman" w:eastAsiaTheme="minorEastAsia" w:hAnsi="Times New Roman" w:cs="Times New Roman"/>
          <w:sz w:val="28"/>
          <w:szCs w:val="28"/>
        </w:rPr>
      </w:pPr>
      <w:r w:rsidRPr="00824F5B">
        <w:rPr>
          <w:rFonts w:ascii="Times New Roman" w:eastAsiaTheme="minorEastAsia" w:hAnsi="Times New Roman" w:cs="Times New Roman"/>
          <w:sz w:val="28"/>
          <w:szCs w:val="28"/>
          <w:lang w:eastAsia="ru-RU"/>
        </w:rPr>
        <w:lastRenderedPageBreak/>
        <w:t>2.2. Создание агломераций - одна из форм развития межмуниципального сотрудничес</w:t>
      </w:r>
      <w:r w:rsidRPr="00824F5B">
        <w:rPr>
          <w:rFonts w:ascii="Times New Roman" w:eastAsiaTheme="minorEastAsia" w:hAnsi="Times New Roman" w:cs="Times New Roman"/>
          <w:sz w:val="28"/>
          <w:szCs w:val="28"/>
          <w:lang w:eastAsia="ru-RU"/>
        </w:rPr>
        <w:softHyphen/>
        <w:t>тва. Под агломерацией понимается компактное скопление населённых пунктов, главным образом городских, местами срастающихся, объединённых в сложную многокомпонентную динамическую систему с интенсивными производственными, социальными, транспортными, трудовыми и культурно-бытовыми связями, объектами инфраструктуры,</w:t>
      </w:r>
      <w:r w:rsidR="003C121B">
        <w:rPr>
          <w:rFonts w:ascii="Times New Roman" w:eastAsiaTheme="minorEastAsia" w:hAnsi="Times New Roman" w:cs="Times New Roman"/>
          <w:sz w:val="28"/>
          <w:szCs w:val="28"/>
        </w:rPr>
        <w:t xml:space="preserve"> </w:t>
      </w:r>
      <w:r w:rsidRPr="00824F5B">
        <w:rPr>
          <w:rFonts w:ascii="Times New Roman" w:eastAsiaTheme="minorEastAsia" w:hAnsi="Times New Roman" w:cs="Times New Roman"/>
          <w:sz w:val="28"/>
          <w:szCs w:val="28"/>
          <w:lang w:eastAsia="ru-RU"/>
        </w:rPr>
        <w:t>общим использованием межселенных</w:t>
      </w:r>
      <w:r w:rsidR="003C121B">
        <w:rPr>
          <w:rFonts w:ascii="Times New Roman" w:eastAsiaTheme="minorEastAsia" w:hAnsi="Times New Roman" w:cs="Times New Roman"/>
          <w:sz w:val="28"/>
          <w:szCs w:val="28"/>
        </w:rPr>
        <w:t xml:space="preserve"> </w:t>
      </w:r>
      <w:r w:rsidRPr="00824F5B">
        <w:rPr>
          <w:rFonts w:ascii="Times New Roman" w:eastAsiaTheme="minorEastAsia" w:hAnsi="Times New Roman" w:cs="Times New Roman"/>
          <w:sz w:val="28"/>
          <w:szCs w:val="28"/>
          <w:lang w:eastAsia="ru-RU"/>
        </w:rPr>
        <w:t>территорий и ресурсов.</w:t>
      </w:r>
      <w:r w:rsidR="003C121B">
        <w:rPr>
          <w:rFonts w:ascii="Times New Roman" w:eastAsiaTheme="minorEastAsia" w:hAnsi="Times New Roman" w:cs="Times New Roman"/>
          <w:sz w:val="28"/>
          <w:szCs w:val="28"/>
          <w:lang w:eastAsia="ru-RU"/>
        </w:rPr>
        <w:t xml:space="preserve"> </w:t>
      </w:r>
    </w:p>
    <w:p w:rsidR="004645E6" w:rsidRDefault="00824F5B" w:rsidP="004645E6">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824F5B">
        <w:rPr>
          <w:rFonts w:eastAsiaTheme="minorEastAsia"/>
          <w:sz w:val="28"/>
          <w:szCs w:val="28"/>
        </w:rPr>
        <w:t xml:space="preserve">Распоряжением Правительства Брянской области  от 19 августа 2019 года </w:t>
      </w:r>
      <w:r w:rsidR="00E74F11">
        <w:rPr>
          <w:rFonts w:eastAsiaTheme="minorEastAsia"/>
          <w:sz w:val="28"/>
          <w:szCs w:val="28"/>
        </w:rPr>
        <w:t>№</w:t>
      </w:r>
      <w:r w:rsidRPr="00824F5B">
        <w:rPr>
          <w:rFonts w:eastAsiaTheme="minorEastAsia"/>
          <w:sz w:val="28"/>
          <w:szCs w:val="28"/>
        </w:rPr>
        <w:t xml:space="preserve"> 175-рп утвержден Перечень муниципальных образований, </w:t>
      </w:r>
      <w:r>
        <w:rPr>
          <w:rFonts w:eastAsiaTheme="minorEastAsia"/>
          <w:sz w:val="28"/>
          <w:szCs w:val="28"/>
        </w:rPr>
        <w:t xml:space="preserve"> </w:t>
      </w:r>
      <w:r w:rsidR="004645E6">
        <w:rPr>
          <w:rFonts w:eastAsiaTheme="minorEastAsia"/>
          <w:sz w:val="28"/>
          <w:szCs w:val="28"/>
        </w:rPr>
        <w:t>в</w:t>
      </w:r>
      <w:r w:rsidRPr="00824F5B">
        <w:rPr>
          <w:rFonts w:eastAsiaTheme="minorEastAsia"/>
          <w:sz w:val="28"/>
          <w:szCs w:val="28"/>
        </w:rPr>
        <w:t>ключенных в состав Брянской городской агломерации Город Брянск - "ядро агломерации".</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Муниципальные образования - "спутники":</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Сельцовский городской округ;</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городской округ "город Фокино";</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в Брянском муниципальном районе: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Супоневское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Отрадненское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Мичуринское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Добрунское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Свенское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Новодарковичское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Глинищевское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Нетьинское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Журиничское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Снежское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в Выгоничском муниципальном районе: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Выгоничское городское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Лопушское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Кокинское сельское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в Карачевском районе: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Карачевское городское поселение;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в Дятьковском районе:</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муниципальное образование "город Дятьково";</w:t>
      </w:r>
    </w:p>
    <w:p w:rsidR="004645E6"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Любохонское городское поселение Дятьковского района Брянской области;</w:t>
      </w:r>
    </w:p>
    <w:p w:rsidR="00824F5B" w:rsidRPr="00824F5B" w:rsidRDefault="00824F5B" w:rsidP="004645E6">
      <w:pPr>
        <w:pStyle w:val="formattext"/>
        <w:shd w:val="clear" w:color="auto" w:fill="FFFFFF"/>
        <w:spacing w:before="0" w:beforeAutospacing="0" w:after="0" w:afterAutospacing="0"/>
        <w:ind w:firstLine="709"/>
        <w:textAlignment w:val="baseline"/>
        <w:rPr>
          <w:rFonts w:eastAsiaTheme="minorEastAsia"/>
          <w:sz w:val="28"/>
          <w:szCs w:val="28"/>
        </w:rPr>
      </w:pPr>
      <w:r w:rsidRPr="00824F5B">
        <w:rPr>
          <w:rFonts w:eastAsiaTheme="minorEastAsia"/>
          <w:sz w:val="28"/>
          <w:szCs w:val="28"/>
        </w:rPr>
        <w:t>Березинское сельское поселение.</w:t>
      </w:r>
    </w:p>
    <w:p w:rsidR="00824F5B" w:rsidRPr="00824F5B" w:rsidRDefault="00824F5B"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824F5B">
        <w:rPr>
          <w:rFonts w:ascii="Times New Roman" w:eastAsiaTheme="minorEastAsia" w:hAnsi="Times New Roman" w:cs="Times New Roman"/>
          <w:sz w:val="28"/>
          <w:szCs w:val="28"/>
          <w:lang w:eastAsia="ru-RU"/>
        </w:rPr>
        <w:t xml:space="preserve">Формирование Брянской агломерации призвано, в частности, обеспечить устойчивое и сбалансированное социально-экономическое развитие региона как единого социокультурного и экономического пространства с учетом взаимных интересов муниципальных образований, а также создать условия для формирования благоприятной среды жизнедеятельности, ведения бизнеса, повышения уровня и качества жизни населения. В рамках агломерации на принципах межмуниципального сотрудничества будут решаться задачи планирования объектов капитального </w:t>
      </w:r>
      <w:r w:rsidRPr="00824F5B">
        <w:rPr>
          <w:rFonts w:ascii="Times New Roman" w:eastAsiaTheme="minorEastAsia" w:hAnsi="Times New Roman" w:cs="Times New Roman"/>
          <w:sz w:val="28"/>
          <w:szCs w:val="28"/>
          <w:lang w:eastAsia="ru-RU"/>
        </w:rPr>
        <w:lastRenderedPageBreak/>
        <w:t>строительства, синхронизированного развития транспортной инфраструктуры, согласованной градостроительной деятельности и другие важнейшие вопросы.</w:t>
      </w:r>
    </w:p>
    <w:p w:rsidR="00824F5B" w:rsidRPr="00824F5B" w:rsidRDefault="00824F5B"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824F5B">
        <w:rPr>
          <w:rFonts w:ascii="Times New Roman" w:eastAsiaTheme="minorEastAsia" w:hAnsi="Times New Roman" w:cs="Times New Roman"/>
          <w:sz w:val="28"/>
          <w:szCs w:val="28"/>
          <w:lang w:eastAsia="ru-RU"/>
        </w:rPr>
        <w:t>В основу развития Брянской агломерации положен принцип согласованного межмуниципального сотрудничества с сохранением самостоятельности муниципальных образований.</w:t>
      </w:r>
    </w:p>
    <w:p w:rsidR="003C121B" w:rsidRPr="003C121B" w:rsidRDefault="003C121B" w:rsidP="00DC7D70">
      <w:pPr>
        <w:pStyle w:val="a3"/>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 </w:t>
      </w:r>
      <w:r w:rsidRPr="003C121B">
        <w:rPr>
          <w:rFonts w:ascii="Times New Roman" w:eastAsiaTheme="minorEastAsia" w:hAnsi="Times New Roman" w:cs="Times New Roman"/>
          <w:sz w:val="28"/>
          <w:szCs w:val="28"/>
          <w:lang w:eastAsia="ru-RU"/>
        </w:rPr>
        <w:t>Заслуженно Брянскую область признали флагманом в развитии территориального общественного самоуправления на Общем Собрании Конгресса муниципальных образований, а также на съезде Всероссийского совета местного самоуправления. Именно благодаря реализуемой Губернатором Брянской области и Правительством Брянской области поддержки социально-ориентированных организаций за счет средств подпрограммы «Содействие развитию институтов гражданского общества» Совет муниципальных образований выиграл грант и реализовал проект «Вместе мы можем все».</w:t>
      </w:r>
    </w:p>
    <w:p w:rsidR="003C121B" w:rsidRPr="003C121B" w:rsidRDefault="002C2B52"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4645E6">
        <w:rPr>
          <w:rFonts w:ascii="Times New Roman" w:eastAsiaTheme="minorEastAsia" w:hAnsi="Times New Roman" w:cs="Times New Roman"/>
          <w:sz w:val="28"/>
          <w:szCs w:val="28"/>
          <w:lang w:eastAsia="ru-RU"/>
        </w:rPr>
        <w:t xml:space="preserve">Создание </w:t>
      </w:r>
      <w:r w:rsidR="003C121B" w:rsidRPr="004645E6">
        <w:rPr>
          <w:rFonts w:ascii="Times New Roman" w:eastAsiaTheme="minorEastAsia" w:hAnsi="Times New Roman" w:cs="Times New Roman"/>
          <w:sz w:val="28"/>
          <w:szCs w:val="28"/>
          <w:lang w:eastAsia="ru-RU"/>
        </w:rPr>
        <w:t xml:space="preserve"> организационны</w:t>
      </w:r>
      <w:r w:rsidRPr="004645E6">
        <w:rPr>
          <w:rFonts w:ascii="Times New Roman" w:eastAsiaTheme="minorEastAsia" w:hAnsi="Times New Roman" w:cs="Times New Roman"/>
          <w:sz w:val="28"/>
          <w:szCs w:val="28"/>
          <w:lang w:eastAsia="ru-RU"/>
        </w:rPr>
        <w:t>х</w:t>
      </w:r>
      <w:r w:rsidR="003C121B" w:rsidRPr="004645E6">
        <w:rPr>
          <w:rFonts w:ascii="Times New Roman" w:eastAsiaTheme="minorEastAsia" w:hAnsi="Times New Roman" w:cs="Times New Roman"/>
          <w:sz w:val="28"/>
          <w:szCs w:val="28"/>
          <w:lang w:eastAsia="ru-RU"/>
        </w:rPr>
        <w:t xml:space="preserve"> услови</w:t>
      </w:r>
      <w:r w:rsidRPr="004645E6">
        <w:rPr>
          <w:rFonts w:ascii="Times New Roman" w:eastAsiaTheme="minorEastAsia" w:hAnsi="Times New Roman" w:cs="Times New Roman"/>
          <w:sz w:val="28"/>
          <w:szCs w:val="28"/>
          <w:lang w:eastAsia="ru-RU"/>
        </w:rPr>
        <w:t>й</w:t>
      </w:r>
      <w:r w:rsidR="003C121B" w:rsidRPr="004645E6">
        <w:rPr>
          <w:rFonts w:ascii="Times New Roman" w:eastAsiaTheme="minorEastAsia" w:hAnsi="Times New Roman" w:cs="Times New Roman"/>
          <w:sz w:val="28"/>
          <w:szCs w:val="28"/>
          <w:lang w:eastAsia="ru-RU"/>
        </w:rPr>
        <w:t xml:space="preserve"> для </w:t>
      </w:r>
      <w:r w:rsidRPr="004645E6">
        <w:rPr>
          <w:rFonts w:ascii="Times New Roman" w:eastAsiaTheme="minorEastAsia" w:hAnsi="Times New Roman" w:cs="Times New Roman"/>
          <w:sz w:val="28"/>
          <w:szCs w:val="28"/>
          <w:lang w:eastAsia="ru-RU"/>
        </w:rPr>
        <w:t xml:space="preserve">формирования и </w:t>
      </w:r>
      <w:r w:rsidR="003C121B" w:rsidRPr="004645E6">
        <w:rPr>
          <w:rFonts w:ascii="Times New Roman" w:eastAsiaTheme="minorEastAsia" w:hAnsi="Times New Roman" w:cs="Times New Roman"/>
          <w:sz w:val="28"/>
          <w:szCs w:val="28"/>
          <w:lang w:eastAsia="ru-RU"/>
        </w:rPr>
        <w:t xml:space="preserve">деятельности ТОС, </w:t>
      </w:r>
      <w:r w:rsidRPr="004645E6">
        <w:rPr>
          <w:rFonts w:ascii="Times New Roman" w:eastAsiaTheme="minorEastAsia" w:hAnsi="Times New Roman" w:cs="Times New Roman"/>
          <w:sz w:val="28"/>
          <w:szCs w:val="28"/>
          <w:lang w:eastAsia="ru-RU"/>
        </w:rPr>
        <w:t xml:space="preserve">было </w:t>
      </w:r>
      <w:r w:rsidR="003C121B" w:rsidRPr="004645E6">
        <w:rPr>
          <w:rFonts w:ascii="Times New Roman" w:eastAsiaTheme="minorEastAsia" w:hAnsi="Times New Roman" w:cs="Times New Roman"/>
          <w:sz w:val="28"/>
          <w:szCs w:val="28"/>
          <w:lang w:eastAsia="ru-RU"/>
        </w:rPr>
        <w:t xml:space="preserve">следующим шагом </w:t>
      </w:r>
      <w:r w:rsidRPr="004645E6">
        <w:rPr>
          <w:rFonts w:ascii="Times New Roman" w:eastAsiaTheme="minorEastAsia" w:hAnsi="Times New Roman" w:cs="Times New Roman"/>
          <w:sz w:val="28"/>
          <w:szCs w:val="28"/>
          <w:lang w:eastAsia="ru-RU"/>
        </w:rPr>
        <w:t xml:space="preserve">в </w:t>
      </w:r>
      <w:r w:rsidR="003C121B" w:rsidRPr="004645E6">
        <w:rPr>
          <w:rFonts w:ascii="Times New Roman" w:eastAsiaTheme="minorEastAsia" w:hAnsi="Times New Roman" w:cs="Times New Roman"/>
          <w:sz w:val="28"/>
          <w:szCs w:val="28"/>
          <w:lang w:eastAsia="ru-RU"/>
        </w:rPr>
        <w:t xml:space="preserve"> реализации проектов, предлагаемых населением. И</w:t>
      </w:r>
      <w:r w:rsidR="003C121B" w:rsidRPr="003C121B">
        <w:rPr>
          <w:rFonts w:ascii="Times New Roman" w:eastAsiaTheme="minorEastAsia" w:hAnsi="Times New Roman" w:cs="Times New Roman"/>
          <w:sz w:val="28"/>
          <w:szCs w:val="28"/>
          <w:lang w:eastAsia="ru-RU"/>
        </w:rPr>
        <w:t> одним из важных механизмов реализации в Брянской области данных проектов является развитие института инициативного бюджетирования. В отличие от проекта комфортной городской среды, в котором участвуют населенные пункты с численностью более 1000 человек, инициативное бюджетирование дает возможность даже небольшому населенному пункту и органу ТОС реализовать интересующие население проекты. Также никто не запрещает и совмещать две указанные программы, что идет только на пользу жителям.</w:t>
      </w:r>
    </w:p>
    <w:p w:rsidR="003C121B" w:rsidRPr="003C121B" w:rsidRDefault="003C121B"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3C121B">
        <w:rPr>
          <w:rFonts w:ascii="Times New Roman" w:eastAsiaTheme="minorEastAsia" w:hAnsi="Times New Roman" w:cs="Times New Roman"/>
          <w:sz w:val="28"/>
          <w:szCs w:val="28"/>
          <w:lang w:eastAsia="ru-RU"/>
        </w:rPr>
        <w:t xml:space="preserve">Первый конкурс состоялся в 2018 году. Большинство представленных проектов, которые были инициированы органами ТОС, осуществились и благодаря проведенному СМО Брянской области обучению. Все </w:t>
      </w:r>
      <w:r w:rsidR="00F31076" w:rsidRPr="004645E6">
        <w:rPr>
          <w:rFonts w:ascii="Times New Roman" w:eastAsiaTheme="minorEastAsia" w:hAnsi="Times New Roman" w:cs="Times New Roman"/>
          <w:sz w:val="28"/>
          <w:szCs w:val="28"/>
          <w:lang w:eastAsia="ru-RU"/>
        </w:rPr>
        <w:t>восемь</w:t>
      </w:r>
      <w:r w:rsidRPr="003C121B">
        <w:rPr>
          <w:rFonts w:ascii="Times New Roman" w:eastAsiaTheme="minorEastAsia" w:hAnsi="Times New Roman" w:cs="Times New Roman"/>
          <w:sz w:val="28"/>
          <w:szCs w:val="28"/>
          <w:lang w:eastAsia="ru-RU"/>
        </w:rPr>
        <w:t xml:space="preserve"> победителей получили субсидии. В 2019 и 2020 году по решению Губернатора Брянской области А.В. Богомаза на поддержку проектов инициативного бюджетирования выделено 100 млн. рублей. Подведены итоги конкурса проектов инициативного бюджетирования Брянской области </w:t>
      </w:r>
      <w:r w:rsidR="00F31076" w:rsidRPr="004645E6">
        <w:rPr>
          <w:rFonts w:ascii="Times New Roman" w:eastAsiaTheme="minorEastAsia" w:hAnsi="Times New Roman" w:cs="Times New Roman"/>
          <w:sz w:val="28"/>
          <w:szCs w:val="28"/>
          <w:lang w:eastAsia="ru-RU"/>
        </w:rPr>
        <w:t>на 2020 год</w:t>
      </w:r>
      <w:r w:rsidRPr="004645E6">
        <w:rPr>
          <w:rFonts w:ascii="Times New Roman" w:eastAsiaTheme="minorEastAsia" w:hAnsi="Times New Roman" w:cs="Times New Roman"/>
          <w:sz w:val="28"/>
          <w:szCs w:val="28"/>
          <w:lang w:eastAsia="ru-RU"/>
        </w:rPr>
        <w:t>.</w:t>
      </w:r>
      <w:r w:rsidR="00EC2560">
        <w:rPr>
          <w:rFonts w:ascii="Times New Roman" w:eastAsiaTheme="minorEastAsia" w:hAnsi="Times New Roman" w:cs="Times New Roman"/>
          <w:sz w:val="28"/>
          <w:szCs w:val="28"/>
          <w:lang w:eastAsia="ru-RU"/>
        </w:rPr>
        <w:t xml:space="preserve"> Софинансирование получат 124 проекта</w:t>
      </w:r>
      <w:r w:rsidR="00A83488">
        <w:rPr>
          <w:rFonts w:ascii="Times New Roman" w:eastAsiaTheme="minorEastAsia" w:hAnsi="Times New Roman" w:cs="Times New Roman"/>
          <w:sz w:val="28"/>
          <w:szCs w:val="28"/>
          <w:lang w:eastAsia="ru-RU"/>
        </w:rPr>
        <w:t xml:space="preserve"> из 85</w:t>
      </w:r>
      <w:r w:rsidRPr="003C121B">
        <w:rPr>
          <w:rFonts w:ascii="Times New Roman" w:eastAsiaTheme="minorEastAsia" w:hAnsi="Times New Roman" w:cs="Times New Roman"/>
          <w:sz w:val="28"/>
          <w:szCs w:val="28"/>
          <w:lang w:eastAsia="ru-RU"/>
        </w:rPr>
        <w:t xml:space="preserve"> муниципальных образований.</w:t>
      </w:r>
    </w:p>
    <w:p w:rsidR="003C121B" w:rsidRPr="003C121B" w:rsidRDefault="00902792"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4645E6">
        <w:rPr>
          <w:rFonts w:ascii="Times New Roman" w:eastAsiaTheme="minorEastAsia" w:hAnsi="Times New Roman" w:cs="Times New Roman"/>
          <w:sz w:val="28"/>
          <w:szCs w:val="28"/>
          <w:lang w:eastAsia="ru-RU"/>
        </w:rPr>
        <w:t>Брянск</w:t>
      </w:r>
      <w:r w:rsidR="00623157" w:rsidRPr="004645E6">
        <w:rPr>
          <w:rFonts w:ascii="Times New Roman" w:eastAsiaTheme="minorEastAsia" w:hAnsi="Times New Roman" w:cs="Times New Roman"/>
          <w:sz w:val="28"/>
          <w:szCs w:val="28"/>
          <w:lang w:eastAsia="ru-RU"/>
        </w:rPr>
        <w:t>ая</w:t>
      </w:r>
      <w:r w:rsidRPr="004645E6">
        <w:rPr>
          <w:rFonts w:ascii="Times New Roman" w:eastAsiaTheme="minorEastAsia" w:hAnsi="Times New Roman" w:cs="Times New Roman"/>
          <w:sz w:val="28"/>
          <w:szCs w:val="28"/>
          <w:lang w:eastAsia="ru-RU"/>
        </w:rPr>
        <w:t xml:space="preserve"> област</w:t>
      </w:r>
      <w:r w:rsidR="00623157" w:rsidRPr="004645E6">
        <w:rPr>
          <w:rFonts w:ascii="Times New Roman" w:eastAsiaTheme="minorEastAsia" w:hAnsi="Times New Roman" w:cs="Times New Roman"/>
          <w:sz w:val="28"/>
          <w:szCs w:val="28"/>
          <w:lang w:eastAsia="ru-RU"/>
        </w:rPr>
        <w:t>ь</w:t>
      </w:r>
      <w:r w:rsidRPr="004645E6">
        <w:rPr>
          <w:rFonts w:ascii="Times New Roman" w:eastAsiaTheme="minorEastAsia" w:hAnsi="Times New Roman" w:cs="Times New Roman"/>
          <w:sz w:val="28"/>
          <w:szCs w:val="28"/>
          <w:lang w:eastAsia="ru-RU"/>
        </w:rPr>
        <w:t xml:space="preserve"> с</w:t>
      </w:r>
      <w:r w:rsidR="003C121B" w:rsidRPr="004645E6">
        <w:rPr>
          <w:rFonts w:ascii="Times New Roman" w:eastAsiaTheme="minorEastAsia" w:hAnsi="Times New Roman" w:cs="Times New Roman"/>
          <w:sz w:val="28"/>
          <w:szCs w:val="28"/>
          <w:lang w:eastAsia="ru-RU"/>
        </w:rPr>
        <w:t xml:space="preserve"> 2017 года </w:t>
      </w:r>
      <w:r w:rsidR="00623157" w:rsidRPr="004645E6">
        <w:rPr>
          <w:rFonts w:ascii="Times New Roman" w:eastAsiaTheme="minorEastAsia" w:hAnsi="Times New Roman" w:cs="Times New Roman"/>
          <w:sz w:val="28"/>
          <w:szCs w:val="28"/>
          <w:lang w:eastAsia="ru-RU"/>
        </w:rPr>
        <w:t>участвует во Всероссийском</w:t>
      </w:r>
      <w:r w:rsidR="003C121B" w:rsidRPr="004645E6">
        <w:rPr>
          <w:rFonts w:ascii="Times New Roman" w:eastAsiaTheme="minorEastAsia" w:hAnsi="Times New Roman" w:cs="Times New Roman"/>
          <w:sz w:val="28"/>
          <w:szCs w:val="28"/>
          <w:lang w:eastAsia="ru-RU"/>
        </w:rPr>
        <w:t xml:space="preserve"> конкурс</w:t>
      </w:r>
      <w:r w:rsidR="00623157" w:rsidRPr="004645E6">
        <w:rPr>
          <w:rFonts w:ascii="Times New Roman" w:eastAsiaTheme="minorEastAsia" w:hAnsi="Times New Roman" w:cs="Times New Roman"/>
          <w:sz w:val="28"/>
          <w:szCs w:val="28"/>
          <w:lang w:eastAsia="ru-RU"/>
        </w:rPr>
        <w:t>е</w:t>
      </w:r>
      <w:r w:rsidR="003C121B" w:rsidRPr="004645E6">
        <w:rPr>
          <w:rFonts w:ascii="Times New Roman" w:eastAsiaTheme="minorEastAsia" w:hAnsi="Times New Roman" w:cs="Times New Roman"/>
          <w:sz w:val="28"/>
          <w:szCs w:val="28"/>
          <w:lang w:eastAsia="ru-RU"/>
        </w:rPr>
        <w:t xml:space="preserve"> «Лучшая муниципальная практика».</w:t>
      </w:r>
      <w:r w:rsidR="003C121B" w:rsidRPr="003C121B">
        <w:rPr>
          <w:rFonts w:ascii="Times New Roman" w:eastAsiaTheme="minorEastAsia" w:hAnsi="Times New Roman" w:cs="Times New Roman"/>
          <w:sz w:val="28"/>
          <w:szCs w:val="28"/>
          <w:lang w:eastAsia="ru-RU"/>
        </w:rPr>
        <w:t xml:space="preserve"> По итогам регионального этапа конкурса в 2018 года Верхопольское сельское поселение Карачевского района завоевало первое место в категории «Сельские поселения» в номинации «Градостроительная политика, обеспечение благоприятной среды жизнедеятельности населения и развитие жилищно-коммунального хозяйства», Кокинское сельское поселение Выгоничского района — второе место.</w:t>
      </w:r>
    </w:p>
    <w:p w:rsidR="003C121B" w:rsidRPr="003C121B" w:rsidRDefault="003C121B"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3C121B">
        <w:rPr>
          <w:rFonts w:ascii="Times New Roman" w:eastAsiaTheme="minorEastAsia" w:hAnsi="Times New Roman" w:cs="Times New Roman"/>
          <w:sz w:val="28"/>
          <w:szCs w:val="28"/>
          <w:lang w:eastAsia="ru-RU"/>
        </w:rPr>
        <w:t xml:space="preserve">В номинациях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w:t>
      </w:r>
      <w:r w:rsidRPr="003C121B">
        <w:rPr>
          <w:rFonts w:ascii="Times New Roman" w:eastAsiaTheme="minorEastAsia" w:hAnsi="Times New Roman" w:cs="Times New Roman"/>
          <w:sz w:val="28"/>
          <w:szCs w:val="28"/>
          <w:lang w:eastAsia="ru-RU"/>
        </w:rPr>
        <w:lastRenderedPageBreak/>
        <w:t>в осуществлении) местного самоуправления в иных формах» и «Муниципальная экономическая политика и управление муниципальными финансами» награду получил город Брянск. Второе место в номинации «Муниципальная экономическая политика и управление муниципальными финансами» — у города Клинцы, третье — у Злынковского городского поселения.</w:t>
      </w:r>
    </w:p>
    <w:p w:rsidR="003C121B" w:rsidRDefault="003C121B"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3C121B">
        <w:rPr>
          <w:rFonts w:ascii="Times New Roman" w:eastAsiaTheme="minorEastAsia" w:hAnsi="Times New Roman" w:cs="Times New Roman"/>
          <w:sz w:val="28"/>
          <w:szCs w:val="28"/>
          <w:lang w:eastAsia="ru-RU"/>
        </w:rPr>
        <w:t>Меленское сельское поселение Стародубского района награждено за первое место в категории «Сельские поселения» в номинации «Муниципальная экономическая политика и управление муниципальными финансами», Отрадненское сельское поселение Брянского района — за второе место, Высокское сельское поселение Мглинского района — за третье место.</w:t>
      </w:r>
    </w:p>
    <w:p w:rsidR="00A83488" w:rsidRPr="003C121B" w:rsidRDefault="00A83488" w:rsidP="00DC7D70">
      <w:pPr>
        <w:pStyle w:val="a3"/>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2019 году победителями в номинации </w:t>
      </w:r>
      <w:r w:rsidRPr="003C121B">
        <w:rPr>
          <w:rFonts w:ascii="Times New Roman" w:eastAsiaTheme="minorEastAsia" w:hAnsi="Times New Roman" w:cs="Times New Roman"/>
          <w:sz w:val="28"/>
          <w:szCs w:val="28"/>
          <w:lang w:eastAsia="ru-RU"/>
        </w:rPr>
        <w:t>«Муниципальная экономическая политика и управление муниципальными финансами» </w:t>
      </w:r>
      <w:r>
        <w:rPr>
          <w:rFonts w:ascii="Times New Roman" w:eastAsiaTheme="minorEastAsia" w:hAnsi="Times New Roman" w:cs="Times New Roman"/>
          <w:sz w:val="28"/>
          <w:szCs w:val="28"/>
          <w:lang w:eastAsia="ru-RU"/>
        </w:rPr>
        <w:t xml:space="preserve"> стали г. Брянск и г. Клинцы.</w:t>
      </w:r>
    </w:p>
    <w:p w:rsidR="003C121B" w:rsidRPr="003C121B" w:rsidRDefault="003C121B"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3C121B">
        <w:rPr>
          <w:rFonts w:ascii="Times New Roman" w:eastAsiaTheme="minorEastAsia" w:hAnsi="Times New Roman" w:cs="Times New Roman"/>
          <w:sz w:val="28"/>
          <w:szCs w:val="28"/>
          <w:lang w:eastAsia="ru-RU"/>
        </w:rPr>
        <w:t>В настоящее время осуществляется сбор заявок на региональный этап конкурса 2020 года.</w:t>
      </w:r>
    </w:p>
    <w:p w:rsidR="003C121B" w:rsidRPr="003C121B" w:rsidRDefault="003C121B"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3C121B">
        <w:rPr>
          <w:rFonts w:ascii="Times New Roman" w:eastAsiaTheme="minorEastAsia" w:hAnsi="Times New Roman" w:cs="Times New Roman"/>
          <w:sz w:val="28"/>
          <w:szCs w:val="28"/>
          <w:lang w:eastAsia="ru-RU"/>
        </w:rPr>
        <w:t xml:space="preserve">Также Ассоциацией «Совет муниципальных образований Брянской области» за счет собственных средств уже более десяти лет проводится конкурс «Лучший специалист в сфере местного самоуправления Брянской области», по итогам которого награждены более 80 человек, которым были вручены ценные призы. </w:t>
      </w:r>
    </w:p>
    <w:p w:rsidR="003C121B" w:rsidRPr="003C121B" w:rsidRDefault="003C121B"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3C121B">
        <w:rPr>
          <w:rFonts w:ascii="Times New Roman" w:eastAsiaTheme="minorEastAsia" w:hAnsi="Times New Roman" w:cs="Times New Roman"/>
          <w:sz w:val="28"/>
          <w:szCs w:val="28"/>
          <w:lang w:eastAsia="ru-RU"/>
        </w:rPr>
        <w:t>Кроме того, в эффективном взаимодействии с Ассоциацией «Совет муниципальных образований Брянской области» работает Ассоциация территориальных общественных самоуправлений Брянской области. Руководит ей директор, депутат Брянского городского Совета народных депутатов Соболевская Марина Геннадьевна.</w:t>
      </w:r>
    </w:p>
    <w:p w:rsidR="003C121B" w:rsidRPr="003C121B" w:rsidRDefault="003C121B"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3C121B">
        <w:rPr>
          <w:rFonts w:ascii="Times New Roman" w:eastAsiaTheme="minorEastAsia" w:hAnsi="Times New Roman" w:cs="Times New Roman"/>
          <w:sz w:val="28"/>
          <w:szCs w:val="28"/>
          <w:lang w:eastAsia="ru-RU"/>
        </w:rPr>
        <w:t>АТОС Брянской области ежегодно участвует в конкурсе президентских грантов. В этом году подана заявка «ТОС:</w:t>
      </w:r>
      <w:r>
        <w:rPr>
          <w:rFonts w:ascii="Times New Roman" w:eastAsiaTheme="minorEastAsia" w:hAnsi="Times New Roman" w:cs="Times New Roman"/>
          <w:sz w:val="28"/>
          <w:szCs w:val="28"/>
          <w:lang w:eastAsia="ru-RU"/>
        </w:rPr>
        <w:t xml:space="preserve"> </w:t>
      </w:r>
      <w:r w:rsidRPr="003C121B">
        <w:rPr>
          <w:rFonts w:ascii="Times New Roman" w:eastAsiaTheme="minorEastAsia" w:hAnsi="Times New Roman" w:cs="Times New Roman"/>
          <w:sz w:val="28"/>
          <w:szCs w:val="28"/>
          <w:lang w:eastAsia="ru-RU"/>
        </w:rPr>
        <w:t>вместе мы можем больше!», направленная на развитие профессиональных навыков членов органов ТОС Брянской области.</w:t>
      </w:r>
    </w:p>
    <w:p w:rsidR="003C121B" w:rsidRPr="003C121B" w:rsidRDefault="003C121B" w:rsidP="00DC7D70">
      <w:pPr>
        <w:pStyle w:val="11"/>
        <w:shd w:val="clear" w:color="auto" w:fill="auto"/>
        <w:spacing w:line="240" w:lineRule="auto"/>
        <w:ind w:firstLine="709"/>
        <w:jc w:val="both"/>
        <w:rPr>
          <w:rFonts w:ascii="Times New Roman" w:eastAsiaTheme="minorEastAsia" w:hAnsi="Times New Roman" w:cs="Times New Roman"/>
          <w:w w:val="100"/>
          <w:sz w:val="28"/>
          <w:szCs w:val="28"/>
        </w:rPr>
      </w:pPr>
      <w:r w:rsidRPr="003C121B">
        <w:rPr>
          <w:rFonts w:ascii="Times New Roman" w:eastAsiaTheme="minorEastAsia" w:hAnsi="Times New Roman" w:cs="Times New Roman"/>
          <w:w w:val="100"/>
          <w:sz w:val="28"/>
          <w:szCs w:val="28"/>
        </w:rPr>
        <w:t>Межмуниципальное сотрудничество является одним из механизмов, позволяющих повысить эффективность деятельности органов местного самоуправления. Такое сотрудничество осуществляется на основе взаимодействия муниципальных образова</w:t>
      </w:r>
      <w:r w:rsidRPr="003C121B">
        <w:rPr>
          <w:rFonts w:ascii="Times New Roman" w:eastAsiaTheme="minorEastAsia" w:hAnsi="Times New Roman" w:cs="Times New Roman"/>
          <w:w w:val="100"/>
          <w:sz w:val="28"/>
          <w:szCs w:val="28"/>
        </w:rPr>
        <w:softHyphen/>
        <w:t>ний в различных формах, это заключение межмуниципальных соглашений, участие в межмуниципальных ассоциациях, создание совместных координационных органов, обмен опытом и в других формах.</w:t>
      </w:r>
    </w:p>
    <w:p w:rsidR="003C121B" w:rsidRPr="003C121B" w:rsidRDefault="003C121B" w:rsidP="00DC7D70">
      <w:pPr>
        <w:pStyle w:val="11"/>
        <w:shd w:val="clear" w:color="auto" w:fill="auto"/>
        <w:spacing w:line="240" w:lineRule="auto"/>
        <w:ind w:firstLine="709"/>
        <w:jc w:val="both"/>
        <w:rPr>
          <w:rFonts w:ascii="Times New Roman" w:eastAsiaTheme="minorEastAsia" w:hAnsi="Times New Roman" w:cs="Times New Roman"/>
          <w:w w:val="100"/>
          <w:sz w:val="28"/>
          <w:szCs w:val="28"/>
        </w:rPr>
      </w:pPr>
      <w:r w:rsidRPr="003C121B">
        <w:rPr>
          <w:rFonts w:ascii="Times New Roman" w:eastAsiaTheme="minorEastAsia" w:hAnsi="Times New Roman" w:cs="Times New Roman"/>
          <w:w w:val="100"/>
          <w:sz w:val="28"/>
          <w:szCs w:val="28"/>
        </w:rPr>
        <w:t>Между тем практика показывает, что межмуниципальное сотрудничество в большинстве случаев осуществляется в рамках региональных Советов муниципальных образований и взаимодействия с Общероссийским конгрессом муниципальных образований, и основано на членстве в указанных организациях.</w:t>
      </w:r>
    </w:p>
    <w:p w:rsidR="003C121B" w:rsidRPr="00DF6C2C" w:rsidRDefault="003C121B" w:rsidP="00DC7D70">
      <w:pPr>
        <w:pStyle w:val="11"/>
        <w:shd w:val="clear" w:color="auto" w:fill="auto"/>
        <w:spacing w:line="240" w:lineRule="auto"/>
        <w:ind w:firstLine="709"/>
        <w:jc w:val="both"/>
        <w:rPr>
          <w:rFonts w:ascii="Times New Roman" w:eastAsiaTheme="minorEastAsia" w:hAnsi="Times New Roman" w:cs="Times New Roman"/>
          <w:w w:val="100"/>
          <w:sz w:val="28"/>
          <w:szCs w:val="28"/>
        </w:rPr>
      </w:pPr>
      <w:r w:rsidRPr="003C121B">
        <w:rPr>
          <w:rFonts w:ascii="Times New Roman" w:eastAsiaTheme="minorEastAsia" w:hAnsi="Times New Roman" w:cs="Times New Roman"/>
          <w:w w:val="100"/>
          <w:sz w:val="28"/>
          <w:szCs w:val="28"/>
        </w:rPr>
        <w:t>В этой связи, считаем возможным развивать межмуниципальное сотрудничество и в иных формах, в частности путем</w:t>
      </w:r>
      <w:r>
        <w:rPr>
          <w:rFonts w:ascii="Times New Roman" w:eastAsiaTheme="minorEastAsia" w:hAnsi="Times New Roman" w:cs="Times New Roman"/>
          <w:w w:val="100"/>
          <w:sz w:val="28"/>
          <w:szCs w:val="28"/>
        </w:rPr>
        <w:t xml:space="preserve"> </w:t>
      </w:r>
      <w:r w:rsidRPr="003C121B">
        <w:rPr>
          <w:rFonts w:ascii="Times New Roman" w:eastAsiaTheme="minorEastAsia" w:hAnsi="Times New Roman" w:cs="Times New Roman"/>
          <w:w w:val="100"/>
          <w:sz w:val="28"/>
          <w:szCs w:val="28"/>
        </w:rPr>
        <w:t xml:space="preserve">создания </w:t>
      </w:r>
      <w:r w:rsidRPr="003C121B">
        <w:rPr>
          <w:rFonts w:ascii="Times New Roman" w:eastAsiaTheme="minorEastAsia" w:hAnsi="Times New Roman" w:cs="Times New Roman"/>
          <w:w w:val="100"/>
          <w:sz w:val="28"/>
          <w:szCs w:val="28"/>
        </w:rPr>
        <w:lastRenderedPageBreak/>
        <w:t>межмуниципальных некоммерческих организаций,  межмуниципальных хозяйственных обществах, путем заключения  договоров о внешнеэконо</w:t>
      </w:r>
      <w:r w:rsidRPr="003C121B">
        <w:rPr>
          <w:rFonts w:ascii="Times New Roman" w:eastAsiaTheme="minorEastAsia" w:hAnsi="Times New Roman" w:cs="Times New Roman"/>
          <w:w w:val="100"/>
          <w:sz w:val="28"/>
          <w:szCs w:val="28"/>
        </w:rPr>
        <w:softHyphen/>
        <w:t>мическом сотрудничестве, включая договоры с «городами-побратимами» и соглаше</w:t>
      </w:r>
      <w:r w:rsidRPr="003C121B">
        <w:rPr>
          <w:rFonts w:ascii="Times New Roman" w:eastAsiaTheme="minorEastAsia" w:hAnsi="Times New Roman" w:cs="Times New Roman"/>
          <w:w w:val="100"/>
          <w:sz w:val="28"/>
          <w:szCs w:val="28"/>
        </w:rPr>
        <w:softHyphen/>
        <w:t>ния о пр</w:t>
      </w:r>
      <w:r w:rsidR="00DF6C2C">
        <w:rPr>
          <w:rFonts w:ascii="Times New Roman" w:eastAsiaTheme="minorEastAsia" w:hAnsi="Times New Roman" w:cs="Times New Roman"/>
          <w:w w:val="100"/>
          <w:sz w:val="28"/>
          <w:szCs w:val="28"/>
        </w:rPr>
        <w:t>играничном сотрудничестве и др.</w:t>
      </w:r>
    </w:p>
    <w:p w:rsidR="00FA5DFD" w:rsidRPr="003C121B" w:rsidRDefault="003C121B"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A5DFD" w:rsidRPr="003C121B">
        <w:rPr>
          <w:rFonts w:ascii="Times New Roman" w:hAnsi="Times New Roman" w:cs="Times New Roman"/>
          <w:sz w:val="28"/>
          <w:szCs w:val="28"/>
        </w:rPr>
        <w:t>остаточно востребованы в практике межмуниципального сотрудничества Брянской области договорные формы (соглашения о передаче полномочий администраций поселений, которые являются административными центрами, администрациям района).</w:t>
      </w:r>
    </w:p>
    <w:p w:rsidR="00FA5DFD" w:rsidRPr="006877BF" w:rsidRDefault="00FA5DFD" w:rsidP="00DC7D70">
      <w:pPr>
        <w:pStyle w:val="a3"/>
        <w:spacing w:after="0" w:line="240" w:lineRule="auto"/>
        <w:ind w:left="0" w:firstLine="709"/>
        <w:jc w:val="both"/>
        <w:rPr>
          <w:rFonts w:ascii="Times New Roman" w:hAnsi="Times New Roman" w:cs="Times New Roman"/>
          <w:b/>
          <w:sz w:val="28"/>
          <w:szCs w:val="28"/>
        </w:rPr>
      </w:pPr>
    </w:p>
    <w:p w:rsidR="00FA5DFD" w:rsidRPr="006877BF" w:rsidRDefault="00FA5DFD" w:rsidP="00DC7D70">
      <w:pPr>
        <w:pStyle w:val="a3"/>
        <w:spacing w:after="0" w:line="240" w:lineRule="auto"/>
        <w:ind w:left="0" w:firstLine="709"/>
        <w:jc w:val="both"/>
        <w:rPr>
          <w:rFonts w:ascii="Times New Roman" w:hAnsi="Times New Roman" w:cs="Times New Roman"/>
          <w:b/>
          <w:sz w:val="28"/>
          <w:szCs w:val="28"/>
        </w:rPr>
      </w:pPr>
      <w:r w:rsidRPr="006877BF">
        <w:rPr>
          <w:rFonts w:ascii="Times New Roman" w:hAnsi="Times New Roman" w:cs="Times New Roman"/>
          <w:b/>
          <w:sz w:val="28"/>
          <w:szCs w:val="28"/>
        </w:rPr>
        <w:t>3. Организационные модели местного самоуправления</w:t>
      </w:r>
    </w:p>
    <w:p w:rsidR="00FA5DFD" w:rsidRPr="006877BF" w:rsidRDefault="00FA5DFD" w:rsidP="00DC7D70">
      <w:pPr>
        <w:autoSpaceDE w:val="0"/>
        <w:autoSpaceDN w:val="0"/>
        <w:adjustRightInd w:val="0"/>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В соответствии с </w:t>
      </w:r>
      <w:r w:rsidRPr="00F57AEF">
        <w:rPr>
          <w:rFonts w:ascii="Times New Roman" w:hAnsi="Times New Roman" w:cs="Times New Roman"/>
          <w:sz w:val="28"/>
          <w:szCs w:val="28"/>
        </w:rPr>
        <w:t>требованиями Федерального закона № 131-ФЗ «Об общих принципах организации местного самоуправления в Российской Федерации»</w:t>
      </w:r>
      <w:r w:rsidRPr="006877BF">
        <w:rPr>
          <w:rFonts w:ascii="Times New Roman" w:hAnsi="Times New Roman" w:cs="Times New Roman"/>
          <w:sz w:val="28"/>
          <w:szCs w:val="28"/>
          <w:shd w:val="clear" w:color="auto" w:fill="EDF6FB"/>
        </w:rPr>
        <w:t xml:space="preserve"> </w:t>
      </w:r>
      <w:r>
        <w:rPr>
          <w:rFonts w:ascii="Times New Roman" w:hAnsi="Times New Roman" w:cs="Times New Roman"/>
          <w:sz w:val="28"/>
          <w:szCs w:val="28"/>
        </w:rPr>
        <w:t>с</w:t>
      </w:r>
      <w:r w:rsidRPr="006877BF">
        <w:rPr>
          <w:rFonts w:ascii="Times New Roman" w:hAnsi="Times New Roman" w:cs="Times New Roman"/>
          <w:sz w:val="28"/>
          <w:szCs w:val="28"/>
        </w:rPr>
        <w:t>труктуру органов местного самоуправления в Брянской области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A5DFD" w:rsidRPr="006877BF" w:rsidRDefault="00FA5DFD" w:rsidP="00DC7D70">
      <w:pPr>
        <w:autoSpaceDE w:val="0"/>
        <w:autoSpaceDN w:val="0"/>
        <w:adjustRightInd w:val="0"/>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Уставом муниципального образования, имеющего статус сельского поселения,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A5DFD" w:rsidRPr="00C90D07" w:rsidRDefault="00FA5DFD" w:rsidP="00DC7D70">
      <w:pPr>
        <w:autoSpaceDE w:val="0"/>
        <w:autoSpaceDN w:val="0"/>
        <w:adjustRightInd w:val="0"/>
        <w:spacing w:after="0" w:line="240" w:lineRule="auto"/>
        <w:ind w:firstLine="709"/>
        <w:jc w:val="both"/>
        <w:rPr>
          <w:rFonts w:ascii="Times New Roman" w:hAnsi="Times New Roman" w:cs="Times New Roman"/>
          <w:color w:val="FF0000"/>
          <w:sz w:val="28"/>
          <w:szCs w:val="28"/>
        </w:rPr>
      </w:pPr>
      <w:r w:rsidRPr="006877BF">
        <w:rPr>
          <w:rFonts w:ascii="Times New Roman" w:hAnsi="Times New Roman" w:cs="Times New Roman"/>
          <w:sz w:val="28"/>
          <w:szCs w:val="28"/>
        </w:rPr>
        <w:t>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r w:rsidR="003C121B">
        <w:rPr>
          <w:rFonts w:ascii="Times New Roman" w:hAnsi="Times New Roman" w:cs="Times New Roman"/>
          <w:sz w:val="28"/>
          <w:szCs w:val="28"/>
        </w:rPr>
        <w:t xml:space="preserve"> </w:t>
      </w:r>
      <w:r w:rsidRPr="00134E91">
        <w:rPr>
          <w:rFonts w:ascii="Times New Roman" w:hAnsi="Times New Roman" w:cs="Times New Roman"/>
          <w:sz w:val="28"/>
          <w:szCs w:val="28"/>
        </w:rPr>
        <w:t>На территории Брянской области данн</w:t>
      </w:r>
      <w:r w:rsidR="003C121B">
        <w:rPr>
          <w:rFonts w:ascii="Times New Roman" w:hAnsi="Times New Roman" w:cs="Times New Roman"/>
          <w:sz w:val="28"/>
          <w:szCs w:val="28"/>
        </w:rPr>
        <w:t>ая модель реализована в 22 из 26</w:t>
      </w:r>
      <w:r w:rsidRPr="00134E91">
        <w:rPr>
          <w:rFonts w:ascii="Times New Roman" w:hAnsi="Times New Roman" w:cs="Times New Roman"/>
          <w:sz w:val="28"/>
          <w:szCs w:val="28"/>
        </w:rPr>
        <w:t xml:space="preserve"> муниципальных районов.</w:t>
      </w:r>
    </w:p>
    <w:p w:rsidR="00FA5DFD" w:rsidRPr="006877BF" w:rsidRDefault="00FA5DFD" w:rsidP="00DC7D70">
      <w:pPr>
        <w:autoSpaceDE w:val="0"/>
        <w:autoSpaceDN w:val="0"/>
        <w:adjustRightInd w:val="0"/>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Брянской области «О наименованиях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 в Брянской области» от 1.11.2004г. № 64-З  с учетом исторических и иных местных традиций. </w:t>
      </w:r>
    </w:p>
    <w:p w:rsidR="00FA5DFD" w:rsidRPr="006877BF" w:rsidRDefault="00FA5DFD" w:rsidP="00DC7D70">
      <w:pPr>
        <w:pStyle w:val="ConsPlusNormal"/>
        <w:ind w:firstLine="709"/>
        <w:jc w:val="both"/>
        <w:rPr>
          <w:rFonts w:ascii="Times New Roman" w:hAnsi="Times New Roman" w:cs="Times New Roman"/>
          <w:sz w:val="28"/>
          <w:szCs w:val="28"/>
          <w:shd w:val="clear" w:color="auto" w:fill="FAFAFA"/>
        </w:rPr>
      </w:pPr>
      <w:r w:rsidRPr="008B7EC2">
        <w:rPr>
          <w:rFonts w:ascii="Times New Roman" w:hAnsi="Times New Roman" w:cs="Times New Roman"/>
          <w:sz w:val="28"/>
          <w:szCs w:val="28"/>
        </w:rPr>
        <w:t>Классификацию организационных моделей местного само</w:t>
      </w:r>
      <w:r w:rsidRPr="008B7EC2">
        <w:rPr>
          <w:rFonts w:ascii="Times New Roman" w:hAnsi="Times New Roman" w:cs="Times New Roman"/>
          <w:sz w:val="28"/>
          <w:szCs w:val="28"/>
        </w:rPr>
        <w:softHyphen/>
        <w:t>управления можно провести в зависимости от правового положе</w:t>
      </w:r>
      <w:r w:rsidRPr="008B7EC2">
        <w:rPr>
          <w:rFonts w:ascii="Times New Roman" w:hAnsi="Times New Roman" w:cs="Times New Roman"/>
          <w:sz w:val="28"/>
          <w:szCs w:val="28"/>
        </w:rPr>
        <w:softHyphen/>
        <w:t xml:space="preserve">ния, порядка </w:t>
      </w:r>
      <w:r w:rsidRPr="008B7EC2">
        <w:rPr>
          <w:rFonts w:ascii="Times New Roman" w:hAnsi="Times New Roman" w:cs="Times New Roman"/>
          <w:sz w:val="28"/>
          <w:szCs w:val="28"/>
        </w:rPr>
        <w:lastRenderedPageBreak/>
        <w:t>формирования и характера взаимоотношений трех основных органов местного самоуправления, а также в зависимости от типа муниципального образования.</w:t>
      </w:r>
      <w:r w:rsidRPr="006877BF">
        <w:rPr>
          <w:rFonts w:ascii="Times New Roman" w:hAnsi="Times New Roman" w:cs="Times New Roman"/>
          <w:sz w:val="28"/>
          <w:szCs w:val="28"/>
          <w:shd w:val="clear" w:color="auto" w:fill="FAFAFA"/>
        </w:rPr>
        <w:t xml:space="preserve"> </w:t>
      </w:r>
    </w:p>
    <w:p w:rsidR="00FA5DFD" w:rsidRPr="006877BF" w:rsidRDefault="00FA5DFD" w:rsidP="00DC7D70">
      <w:pPr>
        <w:spacing w:after="0" w:line="240" w:lineRule="auto"/>
        <w:ind w:firstLine="709"/>
        <w:jc w:val="both"/>
        <w:rPr>
          <w:rFonts w:ascii="Times New Roman" w:eastAsia="Times New Roman" w:hAnsi="Times New Roman" w:cs="Times New Roman"/>
          <w:sz w:val="28"/>
          <w:szCs w:val="28"/>
        </w:rPr>
      </w:pPr>
      <w:r w:rsidRPr="008B7EC2">
        <w:rPr>
          <w:rFonts w:ascii="Times New Roman" w:hAnsi="Times New Roman" w:cs="Times New Roman"/>
          <w:sz w:val="28"/>
          <w:szCs w:val="28"/>
        </w:rPr>
        <w:t>Наиболее распространенной моделью организации муниципальной власти в Брянской области является модель, в соответствии с которой</w:t>
      </w:r>
      <w:r w:rsidRPr="006877BF">
        <w:rPr>
          <w:rFonts w:ascii="Times New Roman" w:hAnsi="Times New Roman" w:cs="Times New Roman"/>
          <w:sz w:val="28"/>
          <w:szCs w:val="28"/>
          <w:shd w:val="clear" w:color="auto" w:fill="FAFAFA"/>
        </w:rPr>
        <w:t xml:space="preserve"> </w:t>
      </w:r>
      <w:r w:rsidRPr="006877BF">
        <w:rPr>
          <w:rFonts w:ascii="Times New Roman" w:eastAsia="Times New Roman" w:hAnsi="Times New Roman" w:cs="Times New Roman"/>
          <w:sz w:val="28"/>
          <w:szCs w:val="28"/>
        </w:rPr>
        <w:t>Глава муниципального образования избирается не на муниципальных вы</w:t>
      </w:r>
      <w:r w:rsidRPr="006877BF">
        <w:rPr>
          <w:rFonts w:ascii="Times New Roman" w:eastAsia="Times New Roman" w:hAnsi="Times New Roman" w:cs="Times New Roman"/>
          <w:sz w:val="28"/>
          <w:szCs w:val="28"/>
        </w:rPr>
        <w:softHyphen/>
        <w:t xml:space="preserve">борах, а представительным органом из своего состава. Соответственно он является председателем представительного органа. </w:t>
      </w:r>
    </w:p>
    <w:p w:rsidR="00FA5DFD" w:rsidRPr="006877BF" w:rsidRDefault="00FA5DFD" w:rsidP="00DC7D70">
      <w:pPr>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Наряду с главой муниципального образования в структуре органов местно</w:t>
      </w:r>
      <w:r w:rsidRPr="006877BF">
        <w:rPr>
          <w:rFonts w:ascii="Times New Roman" w:eastAsia="Times New Roman" w:hAnsi="Times New Roman" w:cs="Times New Roman"/>
          <w:sz w:val="28"/>
          <w:szCs w:val="28"/>
        </w:rPr>
        <w:softHyphen/>
        <w:t xml:space="preserve">го самоуправления предусматривается замещаемая по контракту должность главы местной администрации, </w:t>
      </w:r>
      <w:r w:rsidRPr="004645E6">
        <w:rPr>
          <w:rFonts w:ascii="Times New Roman" w:eastAsia="Times New Roman" w:hAnsi="Times New Roman" w:cs="Times New Roman"/>
          <w:sz w:val="28"/>
          <w:szCs w:val="28"/>
        </w:rPr>
        <w:t>воз</w:t>
      </w:r>
      <w:r w:rsidR="002C3F95" w:rsidRPr="004645E6">
        <w:rPr>
          <w:rFonts w:ascii="Times New Roman" w:eastAsia="Times New Roman" w:hAnsi="Times New Roman" w:cs="Times New Roman"/>
          <w:sz w:val="28"/>
          <w:szCs w:val="28"/>
        </w:rPr>
        <w:t xml:space="preserve">главляющего этот исполнительно-распорядительный </w:t>
      </w:r>
      <w:r w:rsidRPr="004645E6">
        <w:rPr>
          <w:rFonts w:ascii="Times New Roman" w:eastAsia="Times New Roman" w:hAnsi="Times New Roman" w:cs="Times New Roman"/>
          <w:sz w:val="28"/>
          <w:szCs w:val="28"/>
        </w:rPr>
        <w:t xml:space="preserve"> орган местного самоуправления.</w:t>
      </w:r>
    </w:p>
    <w:p w:rsidR="00FA5DFD" w:rsidRDefault="00FA5DFD" w:rsidP="00DC7D70">
      <w:pPr>
        <w:pStyle w:val="ConsPlusNormal"/>
        <w:ind w:firstLine="709"/>
        <w:jc w:val="both"/>
        <w:rPr>
          <w:rFonts w:ascii="Times New Roman" w:hAnsi="Times New Roman" w:cs="Times New Roman"/>
          <w:sz w:val="28"/>
          <w:szCs w:val="28"/>
        </w:rPr>
      </w:pPr>
      <w:r w:rsidRPr="006877BF">
        <w:rPr>
          <w:rFonts w:ascii="Times New Roman" w:hAnsi="Times New Roman" w:cs="Times New Roman"/>
          <w:sz w:val="28"/>
          <w:szCs w:val="28"/>
        </w:rPr>
        <w:t>В этой модели правовое положение главы МО ничем не отли</w:t>
      </w:r>
      <w:r w:rsidRPr="006877BF">
        <w:rPr>
          <w:rFonts w:ascii="Times New Roman" w:hAnsi="Times New Roman" w:cs="Times New Roman"/>
          <w:sz w:val="28"/>
          <w:szCs w:val="28"/>
        </w:rPr>
        <w:softHyphen/>
        <w:t>чается от правового положения избранного населением главы му</w:t>
      </w:r>
      <w:r w:rsidRPr="006877BF">
        <w:rPr>
          <w:rFonts w:ascii="Times New Roman" w:hAnsi="Times New Roman" w:cs="Times New Roman"/>
          <w:sz w:val="28"/>
          <w:szCs w:val="28"/>
        </w:rPr>
        <w:softHyphen/>
        <w:t>ниципального образования. Однако такой глава муниципального об</w:t>
      </w:r>
      <w:r w:rsidRPr="006877BF">
        <w:rPr>
          <w:rFonts w:ascii="Times New Roman" w:hAnsi="Times New Roman" w:cs="Times New Roman"/>
          <w:sz w:val="28"/>
          <w:szCs w:val="28"/>
        </w:rPr>
        <w:softHyphen/>
        <w:t>разования в большей степени зависим от депутатов представитель</w:t>
      </w:r>
      <w:r w:rsidRPr="006877BF">
        <w:rPr>
          <w:rFonts w:ascii="Times New Roman" w:hAnsi="Times New Roman" w:cs="Times New Roman"/>
          <w:sz w:val="28"/>
          <w:szCs w:val="28"/>
        </w:rPr>
        <w:softHyphen/>
        <w:t>ного органа его избравших, поэтому его положение в политическом отношении более слабое</w:t>
      </w:r>
      <w:r w:rsidRPr="004645E6">
        <w:rPr>
          <w:rFonts w:ascii="Times New Roman" w:hAnsi="Times New Roman" w:cs="Times New Roman"/>
          <w:sz w:val="28"/>
          <w:szCs w:val="28"/>
        </w:rPr>
        <w:t xml:space="preserve">. Такая модель </w:t>
      </w:r>
      <w:r w:rsidR="00575C0C" w:rsidRPr="004645E6">
        <w:rPr>
          <w:rFonts w:ascii="Times New Roman" w:hAnsi="Times New Roman" w:cs="Times New Roman"/>
          <w:sz w:val="28"/>
          <w:szCs w:val="28"/>
        </w:rPr>
        <w:t xml:space="preserve">построена на принципе  </w:t>
      </w:r>
      <w:r w:rsidRPr="004645E6">
        <w:rPr>
          <w:rFonts w:ascii="Times New Roman" w:hAnsi="Times New Roman" w:cs="Times New Roman"/>
          <w:sz w:val="28"/>
          <w:szCs w:val="28"/>
        </w:rPr>
        <w:t>«силь</w:t>
      </w:r>
      <w:r w:rsidRPr="004645E6">
        <w:rPr>
          <w:rFonts w:ascii="Times New Roman" w:hAnsi="Times New Roman" w:cs="Times New Roman"/>
          <w:sz w:val="28"/>
          <w:szCs w:val="28"/>
        </w:rPr>
        <w:softHyphen/>
        <w:t>ный совет — слабый мэр».</w:t>
      </w:r>
    </w:p>
    <w:p w:rsidR="003C121B" w:rsidRPr="003C121B" w:rsidRDefault="003C121B" w:rsidP="00DC7D70">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В 2019</w:t>
      </w:r>
      <w:r w:rsidRPr="003C121B">
        <w:rPr>
          <w:rFonts w:ascii="Times New Roman" w:hAnsi="Times New Roman" w:cs="Times New Roman"/>
          <w:sz w:val="28"/>
          <w:szCs w:val="28"/>
        </w:rPr>
        <w:t xml:space="preserve"> году в Брянском и Стародубском районах все сельские поселения перешли на избрание главы сельской администрации по контракту. 100% глав сельских администраций назначаются по контракту в Жуковском и Комаричском районах, часть поселений Мглинского и Суражского районов в прошл</w:t>
      </w:r>
      <w:r w:rsidR="007119D3">
        <w:rPr>
          <w:rFonts w:ascii="Times New Roman" w:hAnsi="Times New Roman" w:cs="Times New Roman"/>
          <w:sz w:val="28"/>
          <w:szCs w:val="28"/>
        </w:rPr>
        <w:t>ом году также перешли на эту мод</w:t>
      </w:r>
      <w:r w:rsidRPr="003C121B">
        <w:rPr>
          <w:rFonts w:ascii="Times New Roman" w:hAnsi="Times New Roman" w:cs="Times New Roman"/>
          <w:sz w:val="28"/>
          <w:szCs w:val="28"/>
        </w:rPr>
        <w:t>ель. На наш взгляд, такой подход позволяет расширить возможности по подбору компетентных руководителей муниципальных образований.</w:t>
      </w:r>
    </w:p>
    <w:p w:rsidR="00FA5DFD" w:rsidRPr="006877BF" w:rsidRDefault="003C121B" w:rsidP="00DC7D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2019</w:t>
      </w:r>
      <w:r w:rsidR="00FA5DFD" w:rsidRPr="006877BF">
        <w:rPr>
          <w:rFonts w:ascii="Times New Roman" w:hAnsi="Times New Roman" w:cs="Times New Roman"/>
          <w:sz w:val="28"/>
          <w:szCs w:val="28"/>
        </w:rPr>
        <w:t>г. в Брянской области отмечено сложение полномочий депутатами представительных органов местного самоуправления в количестве 3 человек по собственному желанию. Иных оснований сложения полномочий не отмечено.</w:t>
      </w:r>
    </w:p>
    <w:p w:rsidR="00FA5DFD" w:rsidRPr="006877BF" w:rsidRDefault="00FA5DFD" w:rsidP="00DC7D70">
      <w:pPr>
        <w:spacing w:after="0" w:line="240" w:lineRule="auto"/>
        <w:ind w:firstLine="709"/>
        <w:jc w:val="both"/>
        <w:rPr>
          <w:rFonts w:ascii="Times New Roman" w:hAnsi="Times New Roman" w:cs="Times New Roman"/>
          <w:b/>
          <w:sz w:val="28"/>
          <w:szCs w:val="28"/>
        </w:rPr>
      </w:pPr>
      <w:r w:rsidRPr="006877BF">
        <w:rPr>
          <w:rFonts w:ascii="Times New Roman" w:hAnsi="Times New Roman" w:cs="Times New Roman"/>
          <w:b/>
          <w:sz w:val="28"/>
          <w:szCs w:val="28"/>
        </w:rPr>
        <w:t>4. Участие органов местного самоуправления в реализации Указа Президента РФ № 204 от 7 мая 2018 года «О национальных целях и стратегических задачах развития Российской Федерации на период до 2024 года»</w:t>
      </w:r>
    </w:p>
    <w:p w:rsidR="007119D3" w:rsidRPr="007119D3" w:rsidRDefault="007119D3" w:rsidP="00DC7D70">
      <w:pPr>
        <w:spacing w:after="0" w:line="240" w:lineRule="auto"/>
        <w:ind w:firstLine="709"/>
        <w:jc w:val="both"/>
        <w:rPr>
          <w:rFonts w:ascii="Times New Roman" w:eastAsia="Times New Roman" w:hAnsi="Times New Roman" w:cs="Times New Roman"/>
          <w:sz w:val="28"/>
          <w:szCs w:val="28"/>
        </w:rPr>
      </w:pPr>
      <w:r w:rsidRPr="007119D3">
        <w:rPr>
          <w:rFonts w:ascii="Times New Roman" w:eastAsia="Times New Roman" w:hAnsi="Times New Roman" w:cs="Times New Roman"/>
          <w:sz w:val="28"/>
          <w:szCs w:val="28"/>
        </w:rPr>
        <w:t xml:space="preserve">Проектная деятельность в Брянской области организована в соответствии с постановлением Правительства Брянской области от 11.12.2018 № 637-п «Об организации проектной деятельности в Правительстве Брянской области». </w:t>
      </w:r>
    </w:p>
    <w:p w:rsidR="007119D3" w:rsidRPr="007119D3" w:rsidRDefault="007119D3" w:rsidP="00DC7D70">
      <w:pPr>
        <w:spacing w:after="0" w:line="240" w:lineRule="auto"/>
        <w:ind w:firstLine="709"/>
        <w:jc w:val="both"/>
        <w:rPr>
          <w:rFonts w:ascii="Times New Roman" w:eastAsia="Times New Roman" w:hAnsi="Times New Roman" w:cs="Times New Roman"/>
          <w:sz w:val="28"/>
          <w:szCs w:val="28"/>
        </w:rPr>
      </w:pPr>
      <w:r w:rsidRPr="007119D3">
        <w:rPr>
          <w:rFonts w:ascii="Times New Roman" w:eastAsia="Times New Roman" w:hAnsi="Times New Roman" w:cs="Times New Roman"/>
          <w:sz w:val="28"/>
          <w:szCs w:val="28"/>
        </w:rPr>
        <w:t xml:space="preserve">Контроль за реализацией проектов в регионе осуществляет Совет по проектной деятельности при Правительстве Брянской области. Возглавляет Совет Губернатор Брянской области А.В. Богомаз. Под руководством заместителей Губернатора Брянской области сформированы проектные комитеты, координирующие реализацию региональных проектов по конкретному направлению стратегического развития (национальному проекту). </w:t>
      </w:r>
    </w:p>
    <w:p w:rsidR="007119D3" w:rsidRPr="007119D3" w:rsidRDefault="007119D3" w:rsidP="00DC7D70">
      <w:pPr>
        <w:spacing w:after="0" w:line="240" w:lineRule="auto"/>
        <w:ind w:firstLine="709"/>
        <w:jc w:val="both"/>
        <w:rPr>
          <w:rFonts w:ascii="Times New Roman" w:eastAsia="Times New Roman" w:hAnsi="Times New Roman" w:cs="Times New Roman"/>
          <w:sz w:val="28"/>
          <w:szCs w:val="28"/>
        </w:rPr>
      </w:pPr>
      <w:r w:rsidRPr="007119D3">
        <w:rPr>
          <w:rFonts w:ascii="Times New Roman" w:eastAsia="Times New Roman" w:hAnsi="Times New Roman" w:cs="Times New Roman"/>
          <w:sz w:val="28"/>
          <w:szCs w:val="28"/>
        </w:rPr>
        <w:lastRenderedPageBreak/>
        <w:t xml:space="preserve">Представители органов местного самоуправления включены в составы вышеназванных коллегиальных органов управления проектной деятельностью, а также принимают участия в рабочих совещаниях, семинарах, круглых столах и др. мероприятиях по вопросам реализации национальных проектов в Брянской области. Региональные проекты реализуются на территории всех муниципальных образований Брянской области. </w:t>
      </w:r>
    </w:p>
    <w:p w:rsidR="007119D3" w:rsidRPr="007119D3" w:rsidRDefault="007119D3" w:rsidP="00DC7D70">
      <w:pPr>
        <w:spacing w:after="0" w:line="240" w:lineRule="auto"/>
        <w:ind w:firstLine="709"/>
        <w:jc w:val="both"/>
        <w:rPr>
          <w:rFonts w:ascii="Times New Roman" w:eastAsia="Times New Roman" w:hAnsi="Times New Roman" w:cs="Times New Roman"/>
          <w:sz w:val="28"/>
          <w:szCs w:val="28"/>
        </w:rPr>
      </w:pPr>
      <w:r w:rsidRPr="007119D3">
        <w:rPr>
          <w:rFonts w:ascii="Times New Roman" w:eastAsia="Times New Roman" w:hAnsi="Times New Roman" w:cs="Times New Roman"/>
          <w:sz w:val="28"/>
          <w:szCs w:val="28"/>
        </w:rPr>
        <w:t xml:space="preserve">Отбор муниципальных образований по участию в региональных проектах осуществляется на основании нормативных документов </w:t>
      </w:r>
      <w:r w:rsidR="004B3414" w:rsidRPr="004645E6">
        <w:rPr>
          <w:rFonts w:ascii="Times New Roman" w:eastAsia="Times New Roman" w:hAnsi="Times New Roman" w:cs="Times New Roman"/>
          <w:sz w:val="28"/>
          <w:szCs w:val="28"/>
        </w:rPr>
        <w:t xml:space="preserve">органов государственной власти </w:t>
      </w:r>
      <w:r w:rsidRPr="004645E6">
        <w:rPr>
          <w:rFonts w:ascii="Times New Roman" w:eastAsia="Times New Roman" w:hAnsi="Times New Roman" w:cs="Times New Roman"/>
          <w:sz w:val="28"/>
          <w:szCs w:val="28"/>
        </w:rPr>
        <w:t>Брянской области с учетом правил предоставления и распределения межбюджетных трансфертов из федерально</w:t>
      </w:r>
      <w:r w:rsidR="004B3414" w:rsidRPr="004645E6">
        <w:rPr>
          <w:rFonts w:ascii="Times New Roman" w:eastAsia="Times New Roman" w:hAnsi="Times New Roman" w:cs="Times New Roman"/>
          <w:sz w:val="28"/>
          <w:szCs w:val="28"/>
        </w:rPr>
        <w:t>го бюджета бюджетам субъектов Российской Федерации.</w:t>
      </w:r>
      <w:r w:rsidRPr="004645E6">
        <w:rPr>
          <w:rFonts w:ascii="Times New Roman" w:eastAsia="Times New Roman" w:hAnsi="Times New Roman" w:cs="Times New Roman"/>
          <w:sz w:val="28"/>
          <w:szCs w:val="28"/>
        </w:rPr>
        <w:t xml:space="preserve"> Оригинал в электронном виде в формате MS Word, подп</w:t>
      </w:r>
      <w:r w:rsidR="004B3414" w:rsidRPr="004645E6">
        <w:rPr>
          <w:rFonts w:ascii="Times New Roman" w:eastAsia="Times New Roman" w:hAnsi="Times New Roman" w:cs="Times New Roman"/>
          <w:sz w:val="28"/>
          <w:szCs w:val="28"/>
        </w:rPr>
        <w:t>исанный электронной подписью</w:t>
      </w:r>
      <w:r w:rsidRPr="004645E6">
        <w:rPr>
          <w:rFonts w:ascii="Times New Roman" w:eastAsia="Times New Roman" w:hAnsi="Times New Roman" w:cs="Times New Roman"/>
          <w:sz w:val="28"/>
          <w:szCs w:val="28"/>
        </w:rPr>
        <w:t>,</w:t>
      </w:r>
      <w:r w:rsidRPr="007119D3">
        <w:rPr>
          <w:rFonts w:ascii="Times New Roman" w:eastAsia="Times New Roman" w:hAnsi="Times New Roman" w:cs="Times New Roman"/>
          <w:sz w:val="28"/>
          <w:szCs w:val="28"/>
        </w:rPr>
        <w:t xml:space="preserve"> хранится в базе данных организации. Исходящий номер документа сгенерирован автоматически при печати и хранится в соотв</w:t>
      </w:r>
      <w:r>
        <w:rPr>
          <w:rFonts w:ascii="Times New Roman" w:eastAsia="Times New Roman" w:hAnsi="Times New Roman" w:cs="Times New Roman"/>
          <w:sz w:val="28"/>
          <w:szCs w:val="28"/>
        </w:rPr>
        <w:t>етствующей записи базы данных,</w:t>
      </w:r>
      <w:r w:rsidRPr="007119D3">
        <w:rPr>
          <w:rFonts w:ascii="Times New Roman" w:eastAsia="Times New Roman" w:hAnsi="Times New Roman" w:cs="Times New Roman"/>
          <w:sz w:val="28"/>
          <w:szCs w:val="28"/>
        </w:rPr>
        <w:t xml:space="preserve"> а также иных нормативных правовых актов Российской Федерации отраслевой направленности. Участие муниципальных образований Брянской области в национальных (региональных) проектах осуществляется посредством реализации отдельных мероприятий в рамках муниципальных программ. </w:t>
      </w:r>
    </w:p>
    <w:p w:rsidR="007119D3" w:rsidRPr="007119D3" w:rsidRDefault="007119D3" w:rsidP="00DC7D70">
      <w:pPr>
        <w:spacing w:after="0" w:line="240" w:lineRule="auto"/>
        <w:ind w:firstLine="709"/>
        <w:jc w:val="both"/>
        <w:rPr>
          <w:rFonts w:ascii="Times New Roman" w:eastAsia="Times New Roman" w:hAnsi="Times New Roman" w:cs="Times New Roman"/>
          <w:sz w:val="28"/>
          <w:szCs w:val="28"/>
        </w:rPr>
      </w:pPr>
      <w:r w:rsidRPr="007119D3">
        <w:rPr>
          <w:rFonts w:ascii="Times New Roman" w:eastAsia="Times New Roman" w:hAnsi="Times New Roman" w:cs="Times New Roman"/>
          <w:sz w:val="28"/>
          <w:szCs w:val="28"/>
        </w:rPr>
        <w:t xml:space="preserve">В рамках регионального проекта «Акселерация субъектов малого и среднего предпринимательства» в 2019 году проведено 8 выездных круглых столов в муниципальных образованиях Брянской области (г. Жуковка, </w:t>
      </w:r>
      <w:r w:rsidR="00850C3D" w:rsidRPr="00850C3D">
        <w:rPr>
          <w:rFonts w:ascii="Times New Roman" w:eastAsia="Times New Roman" w:hAnsi="Times New Roman" w:cs="Times New Roman"/>
          <w:sz w:val="28"/>
          <w:szCs w:val="28"/>
        </w:rPr>
        <w:br/>
      </w:r>
      <w:r w:rsidRPr="007119D3">
        <w:rPr>
          <w:rFonts w:ascii="Times New Roman" w:eastAsia="Times New Roman" w:hAnsi="Times New Roman" w:cs="Times New Roman"/>
          <w:sz w:val="28"/>
          <w:szCs w:val="28"/>
        </w:rPr>
        <w:t xml:space="preserve">г. Почеп, г. Навля, г. Дятьково, г. Унеча, г. Трубчевск, г. Карачев, г. Севск) по вопросам ведения бизнеса, в которых приняло участие более 350 субъектов МСП. В целях ускоренного развития субъектов МСП в моногородах предусмотрено оказание финансовой поддержки субъектам МСП, занимающимся социально значимыми видами деятельности. </w:t>
      </w:r>
    </w:p>
    <w:p w:rsidR="007119D3" w:rsidRPr="007119D3" w:rsidRDefault="007119D3" w:rsidP="00DC7D70">
      <w:pPr>
        <w:spacing w:after="0" w:line="240" w:lineRule="auto"/>
        <w:ind w:firstLine="709"/>
        <w:jc w:val="both"/>
        <w:rPr>
          <w:rFonts w:ascii="Times New Roman" w:eastAsia="Times New Roman" w:hAnsi="Times New Roman" w:cs="Times New Roman"/>
          <w:sz w:val="28"/>
          <w:szCs w:val="28"/>
        </w:rPr>
      </w:pPr>
      <w:r w:rsidRPr="007119D3">
        <w:rPr>
          <w:rFonts w:ascii="Times New Roman" w:eastAsia="Times New Roman" w:hAnsi="Times New Roman" w:cs="Times New Roman"/>
          <w:sz w:val="28"/>
          <w:szCs w:val="28"/>
        </w:rPr>
        <w:t xml:space="preserve">В августе 2019 года прошел конкурс среди программ поддержки предпринимателей моногородов. На данное направление были распределены бюджетные средства в размере 10,5 млн. рублей. Заключены соглашения о предоставлении субсидии на поддержку субъектов малого и среднего предпринимательства с администрациями городов Клинцы, Карачев и Сельцо. </w:t>
      </w:r>
    </w:p>
    <w:p w:rsidR="007119D3" w:rsidRPr="007119D3" w:rsidRDefault="007119D3" w:rsidP="00DC7D70">
      <w:pPr>
        <w:spacing w:after="0" w:line="240" w:lineRule="auto"/>
        <w:ind w:firstLine="709"/>
        <w:jc w:val="both"/>
        <w:rPr>
          <w:rFonts w:ascii="Times New Roman" w:eastAsia="Times New Roman" w:hAnsi="Times New Roman" w:cs="Times New Roman"/>
          <w:sz w:val="28"/>
          <w:szCs w:val="28"/>
        </w:rPr>
      </w:pPr>
      <w:r w:rsidRPr="007119D3">
        <w:rPr>
          <w:rFonts w:ascii="Times New Roman" w:eastAsia="Times New Roman" w:hAnsi="Times New Roman" w:cs="Times New Roman"/>
          <w:sz w:val="28"/>
          <w:szCs w:val="28"/>
        </w:rPr>
        <w:t xml:space="preserve">В свою очередь муниципалитеты предоставили субсидию 7 предпринимателям, осуществляющим свою деятельность в социальной сфере. Микрокредитными компаниями Брянской области 16 предпринимателям из моногородов (Карачев, Клинцы, Любохна, Погар, Сельцо, Сураж, Фокино) предоставлены микрозаймы по льготным ставкам от 3,5% годовых на сумму 31,3 млн. рублей. Также на территории Брянской области субъектам МСП оказывается имущественная поддержка. Во всех муниципальных районах и городских округах Брянской области утверждены перечни муниципального имущества, свободного от прав третьих лиц.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субъектам МСП. В рамках регионального проекта «Расширение доступа субъектов МСП к </w:t>
      </w:r>
      <w:r w:rsidRPr="004645E6">
        <w:rPr>
          <w:rFonts w:ascii="Times New Roman" w:eastAsia="Times New Roman" w:hAnsi="Times New Roman" w:cs="Times New Roman"/>
          <w:sz w:val="28"/>
          <w:szCs w:val="28"/>
        </w:rPr>
        <w:t xml:space="preserve">финансовым ресурсам, в том числе к льготному финансированию» 180 </w:t>
      </w:r>
      <w:r w:rsidRPr="004645E6">
        <w:rPr>
          <w:rFonts w:ascii="Times New Roman" w:eastAsia="Times New Roman" w:hAnsi="Times New Roman" w:cs="Times New Roman"/>
          <w:sz w:val="28"/>
          <w:szCs w:val="28"/>
        </w:rPr>
        <w:lastRenderedPageBreak/>
        <w:t>микрозаймов на сумму 251,5 млн. рублей получили субъекты МСП</w:t>
      </w:r>
      <w:r w:rsidR="004B3414" w:rsidRPr="004645E6">
        <w:rPr>
          <w:rFonts w:ascii="Times New Roman" w:eastAsia="Times New Roman" w:hAnsi="Times New Roman" w:cs="Times New Roman"/>
          <w:sz w:val="28"/>
          <w:szCs w:val="28"/>
        </w:rPr>
        <w:t>.</w:t>
      </w:r>
      <w:r w:rsidRPr="004645E6">
        <w:rPr>
          <w:rFonts w:ascii="Times New Roman" w:eastAsia="Times New Roman" w:hAnsi="Times New Roman" w:cs="Times New Roman"/>
          <w:sz w:val="28"/>
          <w:szCs w:val="28"/>
        </w:rPr>
        <w:t xml:space="preserve"> Гарантийным Фондом были предоставлены</w:t>
      </w:r>
      <w:r w:rsidRPr="007119D3">
        <w:rPr>
          <w:rFonts w:ascii="Times New Roman" w:eastAsia="Times New Roman" w:hAnsi="Times New Roman" w:cs="Times New Roman"/>
          <w:sz w:val="28"/>
          <w:szCs w:val="28"/>
        </w:rPr>
        <w:t xml:space="preserve"> гарантии по кредитным договорам предпринимателей из моногородов, это позволило им привлечь 27,5 млн. рублей кредитных ресурсов. Также предприниматели из муниципальных образований Брянской области получали финансирование по программе льготного кредитования Минэкономразвития России под ставку 8,5%. </w:t>
      </w:r>
    </w:p>
    <w:p w:rsidR="007119D3" w:rsidRPr="007119D3" w:rsidRDefault="007119D3" w:rsidP="00DC7D70">
      <w:pPr>
        <w:spacing w:after="0" w:line="240" w:lineRule="auto"/>
        <w:ind w:firstLine="709"/>
        <w:jc w:val="both"/>
        <w:rPr>
          <w:rFonts w:ascii="Times New Roman" w:eastAsia="Times New Roman" w:hAnsi="Times New Roman" w:cs="Times New Roman"/>
          <w:sz w:val="28"/>
          <w:szCs w:val="28"/>
        </w:rPr>
      </w:pPr>
      <w:r w:rsidRPr="007119D3">
        <w:rPr>
          <w:rFonts w:ascii="Times New Roman" w:eastAsia="Times New Roman" w:hAnsi="Times New Roman" w:cs="Times New Roman"/>
          <w:sz w:val="28"/>
          <w:szCs w:val="28"/>
        </w:rPr>
        <w:t xml:space="preserve">В Брянской области в Программе участвуют филиалы 12 кредитных организаций. В рамках реализации регионального проекта «Популяризация предпринимательства» в муниципальных районах и городских округах Брянской области проведено 15 встреч, </w:t>
      </w:r>
      <w:r w:rsidRPr="004645E6">
        <w:rPr>
          <w:rFonts w:ascii="Times New Roman" w:eastAsia="Times New Roman" w:hAnsi="Times New Roman" w:cs="Times New Roman"/>
          <w:sz w:val="28"/>
          <w:szCs w:val="28"/>
        </w:rPr>
        <w:t xml:space="preserve">в которых приняло участие более 360 </w:t>
      </w:r>
      <w:r w:rsidR="00C94FCD" w:rsidRPr="004645E6">
        <w:rPr>
          <w:rFonts w:ascii="Times New Roman" w:eastAsia="Times New Roman" w:hAnsi="Times New Roman" w:cs="Times New Roman"/>
          <w:sz w:val="28"/>
          <w:szCs w:val="28"/>
        </w:rPr>
        <w:t>представителей малого и среднего бизнеса. И</w:t>
      </w:r>
      <w:r w:rsidRPr="004645E6">
        <w:rPr>
          <w:rFonts w:ascii="Times New Roman" w:eastAsia="Times New Roman" w:hAnsi="Times New Roman" w:cs="Times New Roman"/>
          <w:sz w:val="28"/>
          <w:szCs w:val="28"/>
        </w:rPr>
        <w:t>нформация о центре «Мой бизнес» и поддержке предпринимателей была размещена на 65 остановочных пунктах общественного транспорта в г. Брянске</w:t>
      </w:r>
      <w:r w:rsidRPr="007119D3">
        <w:rPr>
          <w:rFonts w:ascii="Times New Roman" w:eastAsia="Times New Roman" w:hAnsi="Times New Roman" w:cs="Times New Roman"/>
          <w:sz w:val="28"/>
          <w:szCs w:val="28"/>
        </w:rPr>
        <w:t xml:space="preserve"> и 38 остановочных пунктах Брянской области. Кроме того, департаментом экономического развития Брянской области для администраций муниципальных образований с целью информирования и привлечения субъектов МСП для участия в мероприятиях, проводимых в рамках региональных проектов, проводятся информационные совещания в формате видеоконференцсвязи, где освещаются различные меры поддержки для МСП (оказание комплекса услуг, сервисов и мер поддержки субъектам МСП в Центре «Мой бизнес»; имущественная поддержка, в части предоставления муниципального имущества в аренду субъектам МСП на льготных условиях; организация выставок по различным направлениям, как в России, так и за рубежом; льготная финансовая поддержка в форме предоставления микрозаймов и гарантий). Субъекты МСП муниципальных образований Брянской области приглашаются для участия во всех значимых мероприятиях (форумы, конференции, реверсные бизнес-миссии), проходящих в регионе. Необходимо отметить, что при содействии Центра кластерного развития Брянской области создан туристический кластер, в который вошли представители всех заинтересованных сторон. Проекты, реализуемые участниками туристического кластера, будут способствовать развитию туризма в Брянской области, в том числе и в муниципальных образованиях.</w:t>
      </w:r>
    </w:p>
    <w:p w:rsidR="00FA5DFD" w:rsidRPr="006877BF" w:rsidRDefault="00FA5DFD" w:rsidP="00DC7D70">
      <w:pPr>
        <w:pStyle w:val="a6"/>
        <w:shd w:val="clear" w:color="auto" w:fill="FFFFFF"/>
        <w:spacing w:before="0" w:beforeAutospacing="0" w:after="0" w:afterAutospacing="0"/>
        <w:ind w:firstLine="709"/>
        <w:jc w:val="both"/>
        <w:rPr>
          <w:sz w:val="28"/>
          <w:szCs w:val="28"/>
        </w:rPr>
      </w:pPr>
      <w:r>
        <w:rPr>
          <w:sz w:val="28"/>
          <w:szCs w:val="28"/>
        </w:rPr>
        <w:t>Согласно Постановлению №</w:t>
      </w:r>
      <w:r w:rsidR="00AA1BAE">
        <w:rPr>
          <w:sz w:val="28"/>
          <w:szCs w:val="28"/>
        </w:rPr>
        <w:t xml:space="preserve"> 444</w:t>
      </w:r>
      <w:r w:rsidRPr="006877BF">
        <w:rPr>
          <w:sz w:val="28"/>
          <w:szCs w:val="28"/>
        </w:rPr>
        <w:t>п от 18.09.2017 г. «</w:t>
      </w:r>
      <w:r w:rsidRPr="006877BF">
        <w:rPr>
          <w:spacing w:val="2"/>
          <w:sz w:val="28"/>
          <w:szCs w:val="28"/>
          <w:shd w:val="clear" w:color="auto" w:fill="FFFFFF"/>
        </w:rPr>
        <w:t xml:space="preserve">О создании совета по проектной деятельности при Правительстве Брянской области» </w:t>
      </w:r>
      <w:r w:rsidRPr="006877BF">
        <w:rPr>
          <w:sz w:val="28"/>
          <w:szCs w:val="28"/>
        </w:rPr>
        <w:t>сфор</w:t>
      </w:r>
      <w:r w:rsidRPr="006877BF">
        <w:rPr>
          <w:sz w:val="28"/>
          <w:szCs w:val="28"/>
        </w:rPr>
        <w:softHyphen/>
        <w:t>мированы 12 проектных комитетов, определены кураторы и разработчи</w:t>
      </w:r>
      <w:r w:rsidRPr="006877BF">
        <w:rPr>
          <w:sz w:val="28"/>
          <w:szCs w:val="28"/>
        </w:rPr>
        <w:softHyphen/>
        <w:t>ки паспортов более 42 региональных проектов. Общий объем финансирования по проектам до конца 2024 года составит более 36 млрд</w:t>
      </w:r>
      <w:r>
        <w:rPr>
          <w:sz w:val="28"/>
          <w:szCs w:val="28"/>
        </w:rPr>
        <w:t>.</w:t>
      </w:r>
      <w:r w:rsidRPr="006877BF">
        <w:rPr>
          <w:sz w:val="28"/>
          <w:szCs w:val="28"/>
        </w:rPr>
        <w:t> рублей, на сегодняшний день 230 показателей подлежать мониторингу.</w:t>
      </w:r>
    </w:p>
    <w:p w:rsidR="00FA5DFD" w:rsidRPr="006877BF" w:rsidRDefault="00FA5DFD" w:rsidP="00DC7D70">
      <w:pPr>
        <w:pStyle w:val="a6"/>
        <w:shd w:val="clear" w:color="auto" w:fill="FFFFFF"/>
        <w:spacing w:before="0" w:beforeAutospacing="0" w:after="0" w:afterAutospacing="0"/>
        <w:ind w:firstLine="709"/>
        <w:jc w:val="both"/>
        <w:rPr>
          <w:sz w:val="28"/>
          <w:szCs w:val="28"/>
        </w:rPr>
      </w:pPr>
      <w:r w:rsidRPr="006877BF">
        <w:rPr>
          <w:sz w:val="28"/>
          <w:szCs w:val="28"/>
        </w:rPr>
        <w:t xml:space="preserve">Финансирование мероприятий региональных проектов в полном объеме </w:t>
      </w:r>
      <w:r w:rsidR="00AA1BAE" w:rsidRPr="004645E6">
        <w:rPr>
          <w:sz w:val="28"/>
          <w:szCs w:val="28"/>
        </w:rPr>
        <w:t>было</w:t>
      </w:r>
      <w:r w:rsidR="00AA1BAE">
        <w:rPr>
          <w:sz w:val="28"/>
          <w:szCs w:val="28"/>
        </w:rPr>
        <w:t xml:space="preserve"> </w:t>
      </w:r>
      <w:r w:rsidRPr="006877BF">
        <w:rPr>
          <w:sz w:val="28"/>
          <w:szCs w:val="28"/>
        </w:rPr>
        <w:t>предусмотрено в областном бюджете на 2019 год и на плановый период 2020 и 2021 годов. Брянской области доведен предельный уровень софинансирования расходных обязательств по национальным проектам в размере: федеральный бюд</w:t>
      </w:r>
      <w:r>
        <w:rPr>
          <w:sz w:val="28"/>
          <w:szCs w:val="28"/>
        </w:rPr>
        <w:t>жет — 99%, региональный бюджет –</w:t>
      </w:r>
      <w:r w:rsidRPr="006877BF">
        <w:rPr>
          <w:sz w:val="28"/>
          <w:szCs w:val="28"/>
        </w:rPr>
        <w:t>1%.</w:t>
      </w:r>
    </w:p>
    <w:p w:rsidR="00FA5DFD" w:rsidRPr="006877BF" w:rsidRDefault="00FA5DFD" w:rsidP="00DC7D70">
      <w:pPr>
        <w:pStyle w:val="a6"/>
        <w:shd w:val="clear" w:color="auto" w:fill="FFFFFF"/>
        <w:spacing w:before="0" w:beforeAutospacing="0" w:after="0" w:afterAutospacing="0"/>
        <w:ind w:firstLine="709"/>
        <w:jc w:val="both"/>
        <w:rPr>
          <w:sz w:val="28"/>
          <w:szCs w:val="28"/>
        </w:rPr>
      </w:pPr>
      <w:r w:rsidRPr="006877BF">
        <w:rPr>
          <w:sz w:val="28"/>
          <w:szCs w:val="28"/>
        </w:rPr>
        <w:lastRenderedPageBreak/>
        <w:t xml:space="preserve">На сегодняшний день обеспечена интеграция региональных проектов в государственные программы Брянской области. В результате этой работы соглашения о реализации региональных проектов будут заключены в установленные сроки. Региональный проектный офис координирует эту работу. </w:t>
      </w:r>
    </w:p>
    <w:p w:rsidR="00FA5DFD" w:rsidRDefault="00FA5DFD" w:rsidP="00DC7D70">
      <w:pPr>
        <w:pStyle w:val="a6"/>
        <w:shd w:val="clear" w:color="auto" w:fill="FFFFFF"/>
        <w:spacing w:before="0" w:beforeAutospacing="0" w:after="0" w:afterAutospacing="0"/>
        <w:ind w:firstLine="709"/>
        <w:jc w:val="both"/>
        <w:rPr>
          <w:sz w:val="28"/>
          <w:szCs w:val="28"/>
        </w:rPr>
      </w:pPr>
      <w:r w:rsidRPr="006877BF">
        <w:rPr>
          <w:sz w:val="28"/>
          <w:szCs w:val="28"/>
        </w:rPr>
        <w:t>В состав совета  по проектной деятельности включен председатель Ассоциации «Совет муниципальных образований Брянской области» Лавокин Сергей Николаевич: для успешной  реализации национальных проектов и эффективной совместной работы региональных и муниципальных органов власти.</w:t>
      </w:r>
    </w:p>
    <w:p w:rsidR="007119D3" w:rsidRDefault="007119D3" w:rsidP="00DC7D70">
      <w:pPr>
        <w:pStyle w:val="a6"/>
        <w:shd w:val="clear" w:color="auto" w:fill="FFFFFF"/>
        <w:spacing w:before="0" w:beforeAutospacing="0" w:after="0" w:afterAutospacing="0"/>
        <w:ind w:firstLine="709"/>
        <w:jc w:val="both"/>
        <w:rPr>
          <w:sz w:val="28"/>
          <w:szCs w:val="28"/>
        </w:rPr>
      </w:pPr>
      <w:r w:rsidRPr="004645E6">
        <w:rPr>
          <w:sz w:val="28"/>
          <w:szCs w:val="28"/>
        </w:rPr>
        <w:t>По вопросу «Собственные проекты (программы) муниципальных образований, принятые во исполнение Указа Президента Р</w:t>
      </w:r>
      <w:r w:rsidR="00F62CC1" w:rsidRPr="004645E6">
        <w:rPr>
          <w:sz w:val="28"/>
          <w:szCs w:val="28"/>
        </w:rPr>
        <w:t xml:space="preserve">оссийской Федерации </w:t>
      </w:r>
      <w:r w:rsidRPr="004645E6">
        <w:rPr>
          <w:sz w:val="28"/>
          <w:szCs w:val="28"/>
        </w:rPr>
        <w:t xml:space="preserve"> №204 от 7 мая 2018 года «О национальных целях и стратегических задачах развития Российской Федераци</w:t>
      </w:r>
      <w:r w:rsidR="008D3105" w:rsidRPr="004645E6">
        <w:rPr>
          <w:sz w:val="28"/>
          <w:szCs w:val="28"/>
        </w:rPr>
        <w:t xml:space="preserve">и на период до 2024 года» </w:t>
      </w:r>
      <w:r w:rsidRPr="004645E6">
        <w:rPr>
          <w:sz w:val="28"/>
          <w:szCs w:val="28"/>
        </w:rPr>
        <w:t>реализуется 49 региональных проектов по 11-ти направлениям стратегического</w:t>
      </w:r>
      <w:r w:rsidRPr="007119D3">
        <w:rPr>
          <w:sz w:val="28"/>
          <w:szCs w:val="28"/>
        </w:rPr>
        <w:t xml:space="preserve"> развития Российской Федерации (национальным проектам). Участие муниципальных образований Брянской области в национальных (региональных) проектах осуществляется посредством реализации отдельных мероприятий в рамках муниципальных программ.</w:t>
      </w:r>
    </w:p>
    <w:p w:rsidR="007119D3" w:rsidRPr="006877BF" w:rsidRDefault="007119D3" w:rsidP="00DC7D70">
      <w:pPr>
        <w:pStyle w:val="a6"/>
        <w:shd w:val="clear" w:color="auto" w:fill="FFFFFF"/>
        <w:spacing w:before="0" w:beforeAutospacing="0" w:after="0" w:afterAutospacing="0"/>
        <w:ind w:firstLine="709"/>
        <w:jc w:val="both"/>
        <w:rPr>
          <w:sz w:val="28"/>
          <w:szCs w:val="28"/>
        </w:rPr>
      </w:pPr>
    </w:p>
    <w:p w:rsidR="00AC04B7" w:rsidRPr="006877BF" w:rsidRDefault="00AC04B7" w:rsidP="00DC7D70">
      <w:pPr>
        <w:spacing w:after="0" w:line="240" w:lineRule="auto"/>
        <w:ind w:firstLine="709"/>
        <w:jc w:val="both"/>
        <w:rPr>
          <w:rFonts w:ascii="Times New Roman" w:hAnsi="Times New Roman" w:cs="Times New Roman"/>
          <w:b/>
          <w:sz w:val="28"/>
          <w:szCs w:val="28"/>
        </w:rPr>
      </w:pPr>
      <w:r w:rsidRPr="006877BF">
        <w:rPr>
          <w:rFonts w:ascii="Times New Roman" w:hAnsi="Times New Roman" w:cs="Times New Roman"/>
          <w:b/>
          <w:sz w:val="28"/>
          <w:szCs w:val="28"/>
        </w:rPr>
        <w:t>5. Основы финансовой самостоятельности местного самоуправления</w:t>
      </w:r>
    </w:p>
    <w:p w:rsidR="00AC04B7" w:rsidRPr="006877BF" w:rsidRDefault="00AC04B7" w:rsidP="00DC7D70">
      <w:pPr>
        <w:spacing w:after="0" w:line="240" w:lineRule="auto"/>
        <w:ind w:firstLine="709"/>
        <w:jc w:val="both"/>
        <w:rPr>
          <w:rFonts w:ascii="Times New Roman" w:hAnsi="Times New Roman" w:cs="Times New Roman"/>
          <w:sz w:val="28"/>
          <w:szCs w:val="28"/>
          <w:shd w:val="clear" w:color="auto" w:fill="FFFFFF"/>
        </w:rPr>
      </w:pPr>
      <w:r w:rsidRPr="004645E6">
        <w:rPr>
          <w:rFonts w:ascii="Times New Roman" w:hAnsi="Times New Roman" w:cs="Times New Roman"/>
          <w:sz w:val="28"/>
          <w:szCs w:val="28"/>
          <w:shd w:val="clear" w:color="auto" w:fill="FFFFFF"/>
        </w:rPr>
        <w:t>Доля расходов</w:t>
      </w:r>
      <w:r w:rsidRPr="006877BF">
        <w:rPr>
          <w:rFonts w:ascii="Times New Roman" w:hAnsi="Times New Roman" w:cs="Times New Roman"/>
          <w:sz w:val="28"/>
          <w:szCs w:val="28"/>
          <w:shd w:val="clear" w:color="auto" w:fill="FFFFFF"/>
        </w:rPr>
        <w:t xml:space="preserve"> на содержание поселений  в общей сумме налоговых и неналоговых доходов бюджетов поселений по данным департамента ф</w:t>
      </w:r>
      <w:r>
        <w:rPr>
          <w:rFonts w:ascii="Times New Roman" w:hAnsi="Times New Roman" w:cs="Times New Roman"/>
          <w:sz w:val="28"/>
          <w:szCs w:val="28"/>
          <w:shd w:val="clear" w:color="auto" w:fill="FFFFFF"/>
        </w:rPr>
        <w:t>инансов Брянской области за 2019</w:t>
      </w:r>
      <w:r w:rsidRPr="006877BF">
        <w:rPr>
          <w:rFonts w:ascii="Times New Roman" w:hAnsi="Times New Roman" w:cs="Times New Roman"/>
          <w:sz w:val="28"/>
          <w:szCs w:val="28"/>
          <w:shd w:val="clear" w:color="auto" w:fill="FFFFFF"/>
        </w:rPr>
        <w:t xml:space="preserve"> год сложилась следующим образом:</w:t>
      </w:r>
    </w:p>
    <w:p w:rsidR="00AC04B7" w:rsidRPr="006877BF" w:rsidRDefault="00AC04B7" w:rsidP="00DC7D70">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менее 50% - 23 поселения;</w:t>
      </w:r>
    </w:p>
    <w:p w:rsidR="00AC04B7" w:rsidRPr="006877BF" w:rsidRDefault="00AC04B7" w:rsidP="00DC7D70">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от 50% до 100% - 25 поселений;</w:t>
      </w:r>
    </w:p>
    <w:p w:rsidR="00AC04B7" w:rsidRPr="006877BF" w:rsidRDefault="00AC04B7" w:rsidP="00DC7D70">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от 100% до 200% - 68 поселений;</w:t>
      </w:r>
    </w:p>
    <w:p w:rsidR="00AC04B7" w:rsidRPr="006877BF" w:rsidRDefault="00AC04B7" w:rsidP="00DC7D70">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от 200% до 300% - 47 поселений;</w:t>
      </w:r>
    </w:p>
    <w:p w:rsidR="00AC04B7" w:rsidRPr="006877BF" w:rsidRDefault="00AC04B7" w:rsidP="00DC7D70">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shd w:val="clear" w:color="auto" w:fill="FFFFFF"/>
        </w:rPr>
        <w:t>свыше 300% - 93 поселения.</w:t>
      </w:r>
    </w:p>
    <w:p w:rsidR="00AC04B7" w:rsidRPr="006877BF" w:rsidRDefault="00AC04B7" w:rsidP="00DC7D70">
      <w:pPr>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Количество муни</w:t>
      </w:r>
      <w:r w:rsidR="00D66EDD">
        <w:rPr>
          <w:rFonts w:ascii="Times New Roman" w:hAnsi="Times New Roman" w:cs="Times New Roman"/>
          <w:sz w:val="28"/>
          <w:szCs w:val="28"/>
        </w:rPr>
        <w:t>ципальных образований, способных</w:t>
      </w:r>
      <w:r w:rsidRPr="006877BF">
        <w:rPr>
          <w:rFonts w:ascii="Times New Roman" w:hAnsi="Times New Roman" w:cs="Times New Roman"/>
          <w:sz w:val="28"/>
          <w:szCs w:val="28"/>
        </w:rPr>
        <w:t xml:space="preserve"> осуществлять возложенные на них полномочия за счет собственных материальных и финансовых ресурсов (доля собственных до</w:t>
      </w:r>
      <w:r>
        <w:rPr>
          <w:rFonts w:ascii="Times New Roman" w:hAnsi="Times New Roman" w:cs="Times New Roman"/>
          <w:sz w:val="28"/>
          <w:szCs w:val="28"/>
        </w:rPr>
        <w:t>ходов 90% и более по данным 2019</w:t>
      </w:r>
      <w:r w:rsidRPr="006877BF">
        <w:rPr>
          <w:rFonts w:ascii="Times New Roman" w:hAnsi="Times New Roman" w:cs="Times New Roman"/>
          <w:sz w:val="28"/>
          <w:szCs w:val="28"/>
        </w:rPr>
        <w:t xml:space="preserve"> года) – 2,1 % (6 муниципальных </w:t>
      </w:r>
      <w:r>
        <w:rPr>
          <w:rFonts w:ascii="Times New Roman" w:hAnsi="Times New Roman" w:cs="Times New Roman"/>
          <w:sz w:val="28"/>
          <w:szCs w:val="28"/>
        </w:rPr>
        <w:t>образований из 252</w:t>
      </w:r>
      <w:r w:rsidRPr="006877BF">
        <w:rPr>
          <w:rFonts w:ascii="Times New Roman" w:hAnsi="Times New Roman" w:cs="Times New Roman"/>
          <w:sz w:val="28"/>
          <w:szCs w:val="28"/>
        </w:rPr>
        <w:t>).</w:t>
      </w:r>
    </w:p>
    <w:p w:rsidR="00AC04B7" w:rsidRPr="006877BF" w:rsidRDefault="00AC04B7" w:rsidP="00DC7D70">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Брянская область в качестве пилотного региона выступила в совместной работе Общероссийского конгресса муниципальных образований и Минэкономразвития с целью оптимизации полномочий исполняемых ОМСУ, повышения эффективности управления в муниципальных образованиях субъектов Российской Федерации, высвобождения финансовых ресурсов за счет отказа от избыточных и устаревших норм и требований в целях развития территорий.</w:t>
      </w:r>
    </w:p>
    <w:p w:rsidR="00AC04B7" w:rsidRPr="006877BF" w:rsidRDefault="00AC04B7" w:rsidP="00DC7D70">
      <w:pPr>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 xml:space="preserve">В целях повышения финансовой обеспеченности, администрациями муниципальных образований Брянской области утверждается план мероприятий консолидированного бюджета  по повышению поступлений </w:t>
      </w:r>
      <w:r w:rsidRPr="006877BF">
        <w:rPr>
          <w:rFonts w:ascii="Times New Roman" w:eastAsia="Times New Roman" w:hAnsi="Times New Roman" w:cs="Times New Roman"/>
          <w:sz w:val="28"/>
          <w:szCs w:val="28"/>
        </w:rPr>
        <w:lastRenderedPageBreak/>
        <w:t>налоговых и  неналоговых доходов, эффективности бюджетных расходов, сокращению просроченной кредиторской задолженности. В рамках реализации мероприятий плана проводится:</w:t>
      </w:r>
    </w:p>
    <w:p w:rsidR="00AC04B7" w:rsidRPr="006877BF" w:rsidRDefault="00AC04B7" w:rsidP="00DC7D70">
      <w:pPr>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-анализ эффективности предоставляемых (планируемых к предоставлению) налоговых льгот по местным налогам и внесение соответствующих изменений в нормативные правовые акты по их оптимизации;</w:t>
      </w:r>
    </w:p>
    <w:p w:rsidR="00AC04B7" w:rsidRPr="006877BF" w:rsidRDefault="00AC04B7" w:rsidP="00DC7D70">
      <w:pPr>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-ежемесячный мониторинг уплаты налога на доходы физических лиц предприятиями, учреждениями, организациями;</w:t>
      </w:r>
    </w:p>
    <w:p w:rsidR="00AC04B7" w:rsidRPr="006877BF" w:rsidRDefault="00AC04B7" w:rsidP="00DC7D70">
      <w:pPr>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-мониторинг результатов финансово-хозяйственной деятельности и расчетов с бюджетами всех уровней по крупным и средним налогоплательщикам;</w:t>
      </w:r>
    </w:p>
    <w:p w:rsidR="00AC04B7" w:rsidRPr="006877BF" w:rsidRDefault="00AC04B7" w:rsidP="00DC7D70">
      <w:pPr>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-проведение инвентаризации муниципального имущества, земельных участков, выявление невостребованных участков и неиспользуемого имущества с целью их дальнейшей реализации;</w:t>
      </w:r>
    </w:p>
    <w:p w:rsidR="00AC04B7" w:rsidRPr="006877BF" w:rsidRDefault="00AC04B7" w:rsidP="00DC7D70">
      <w:pPr>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-контроль за соблюдением условий договоров аренды имущества и земельных участков, сроками поступления платежей, проведение инвентаризации заключенных договоров аренды  земель, находящихся в муниципальной собственности</w:t>
      </w:r>
    </w:p>
    <w:p w:rsidR="00AC04B7" w:rsidRPr="006877BF" w:rsidRDefault="00AC04B7" w:rsidP="00DC7D70">
      <w:pPr>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-продажа либо передача в аренду невостребованных земельных долей, оформленных в муниципальную собственность.</w:t>
      </w:r>
    </w:p>
    <w:p w:rsidR="00AC04B7" w:rsidRPr="001B7EEE" w:rsidRDefault="00AC04B7" w:rsidP="00DC7D70">
      <w:pPr>
        <w:spacing w:after="0" w:line="240" w:lineRule="auto"/>
        <w:ind w:firstLine="709"/>
        <w:contextualSpacing/>
        <w:jc w:val="both"/>
        <w:rPr>
          <w:rFonts w:ascii="Times New Roman" w:hAnsi="Times New Roman" w:cs="Times New Roman"/>
          <w:sz w:val="28"/>
          <w:szCs w:val="28"/>
        </w:rPr>
      </w:pPr>
      <w:r w:rsidRPr="001B7EEE">
        <w:rPr>
          <w:rFonts w:ascii="Times New Roman" w:hAnsi="Times New Roman" w:cs="Times New Roman"/>
          <w:sz w:val="28"/>
          <w:szCs w:val="28"/>
        </w:rPr>
        <w:t>Значительный объем в расходной части областного бюджета занимает финансовая поддержка местных бюджетов -15,3 млрд. рублей (на 3,6 млрд. или в 1,3 раза больше, чем в 2014 году). А в 2019 году объем поддержки му</w:t>
      </w:r>
      <w:r w:rsidR="00FA5DFD">
        <w:rPr>
          <w:rFonts w:ascii="Times New Roman" w:hAnsi="Times New Roman" w:cs="Times New Roman"/>
          <w:sz w:val="28"/>
          <w:szCs w:val="28"/>
        </w:rPr>
        <w:t>ниципальных образований составил</w:t>
      </w:r>
      <w:r w:rsidRPr="001B7EEE">
        <w:rPr>
          <w:rFonts w:ascii="Times New Roman" w:hAnsi="Times New Roman" w:cs="Times New Roman"/>
          <w:sz w:val="28"/>
          <w:szCs w:val="28"/>
        </w:rPr>
        <w:t xml:space="preserve"> 19,2 млрд. рублей (темп роста 125% к 2018 году).</w:t>
      </w:r>
    </w:p>
    <w:p w:rsidR="00AC04B7" w:rsidRPr="001B7EEE" w:rsidRDefault="00AC04B7" w:rsidP="00DC7D70">
      <w:pPr>
        <w:tabs>
          <w:tab w:val="left" w:pos="709"/>
        </w:tabs>
        <w:spacing w:after="0" w:line="240" w:lineRule="auto"/>
        <w:ind w:firstLine="709"/>
        <w:jc w:val="both"/>
        <w:rPr>
          <w:rFonts w:ascii="Times New Roman" w:hAnsi="Times New Roman" w:cs="Times New Roman"/>
          <w:color w:val="7030A0"/>
          <w:sz w:val="28"/>
          <w:szCs w:val="28"/>
        </w:rPr>
      </w:pPr>
      <w:r w:rsidRPr="001B7EEE">
        <w:rPr>
          <w:rFonts w:ascii="Times New Roman" w:hAnsi="Times New Roman" w:cs="Times New Roman"/>
          <w:sz w:val="28"/>
          <w:szCs w:val="28"/>
        </w:rPr>
        <w:t>Успешно действует новый Закон о межбюджетных отношениях. Законом предусмотрен приоритет выравнивающей составляющей дотаций: если в 2015 году разрыв в бюджетной обеспеченности после выравнивания наиболее и наименее обеспеченных территорий составлял практически 3 раза, то сейчас отклонения составляют не более 25%.</w:t>
      </w:r>
    </w:p>
    <w:p w:rsidR="00AC04B7" w:rsidRPr="001427CB" w:rsidRDefault="00AC04B7" w:rsidP="00DC7D70">
      <w:pPr>
        <w:spacing w:after="0" w:line="240" w:lineRule="auto"/>
        <w:ind w:firstLine="709"/>
        <w:contextualSpacing/>
        <w:jc w:val="both"/>
        <w:rPr>
          <w:rFonts w:ascii="Times New Roman" w:hAnsi="Times New Roman" w:cs="Times New Roman"/>
          <w:sz w:val="28"/>
          <w:szCs w:val="28"/>
        </w:rPr>
      </w:pPr>
      <w:r w:rsidRPr="001427CB">
        <w:rPr>
          <w:rFonts w:ascii="Times New Roman" w:hAnsi="Times New Roman" w:cs="Times New Roman"/>
          <w:sz w:val="28"/>
          <w:szCs w:val="28"/>
        </w:rPr>
        <w:t>Второй год в рамках требований Минфина России с органами местного самоуправления заключаются соглашения по социально-экономическому развитию и оздоровлению муниципальных финансов, исполнение которых контролируется департаментом финансов. Аналогичная работа проведена муниципальными районами с поселениями.</w:t>
      </w:r>
    </w:p>
    <w:p w:rsidR="00AC04B7" w:rsidRDefault="00AC04B7" w:rsidP="00DC7D70">
      <w:pPr>
        <w:pStyle w:val="a3"/>
        <w:spacing w:after="0" w:line="240" w:lineRule="auto"/>
        <w:ind w:left="0" w:firstLine="709"/>
        <w:jc w:val="both"/>
        <w:rPr>
          <w:rFonts w:ascii="Times New Roman" w:hAnsi="Times New Roman" w:cs="Times New Roman"/>
          <w:sz w:val="28"/>
          <w:szCs w:val="28"/>
        </w:rPr>
      </w:pPr>
      <w:r w:rsidRPr="001427CB">
        <w:rPr>
          <w:rFonts w:ascii="Times New Roman" w:hAnsi="Times New Roman" w:cs="Times New Roman"/>
          <w:sz w:val="28"/>
          <w:szCs w:val="28"/>
        </w:rPr>
        <w:t>В 2018 году предоставлялись стимулирующие дотации лучшим муниципальным образованиям. В 2019 году объемы указанных трансфертов значительно увеличены</w:t>
      </w:r>
      <w:r>
        <w:rPr>
          <w:rFonts w:ascii="Times New Roman" w:hAnsi="Times New Roman" w:cs="Times New Roman"/>
          <w:sz w:val="28"/>
          <w:szCs w:val="28"/>
        </w:rPr>
        <w:t>.</w:t>
      </w:r>
    </w:p>
    <w:p w:rsidR="00AC04B7" w:rsidRPr="00AC04B7" w:rsidRDefault="00AC04B7" w:rsidP="00DC7D70">
      <w:pPr>
        <w:pStyle w:val="20"/>
        <w:shd w:val="clear" w:color="auto" w:fill="auto"/>
        <w:spacing w:before="0" w:after="0" w:line="240" w:lineRule="auto"/>
        <w:ind w:firstLine="709"/>
        <w:jc w:val="both"/>
        <w:rPr>
          <w:rFonts w:ascii="Times New Roman" w:eastAsiaTheme="minorEastAsia" w:hAnsi="Times New Roman" w:cs="Times New Roman"/>
        </w:rPr>
      </w:pPr>
      <w:r w:rsidRPr="00AC04B7">
        <w:rPr>
          <w:rFonts w:ascii="Times New Roman" w:eastAsiaTheme="minorEastAsia" w:hAnsi="Times New Roman" w:cs="Times New Roman"/>
        </w:rPr>
        <w:t>В соответствии с п. 3 статьи 58 Бюджетного кодекса Российской Федерации установлены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Брянской области от указанного налога.</w:t>
      </w:r>
    </w:p>
    <w:p w:rsidR="00AC04B7" w:rsidRPr="00AC04B7" w:rsidRDefault="00AC04B7" w:rsidP="00DC7D70">
      <w:pPr>
        <w:pStyle w:val="20"/>
        <w:shd w:val="clear" w:color="auto" w:fill="auto"/>
        <w:spacing w:before="0" w:after="0" w:line="240" w:lineRule="auto"/>
        <w:ind w:firstLine="709"/>
        <w:jc w:val="both"/>
        <w:rPr>
          <w:rFonts w:ascii="Times New Roman" w:eastAsiaTheme="minorEastAsia" w:hAnsi="Times New Roman" w:cs="Times New Roman"/>
        </w:rPr>
      </w:pPr>
      <w:r w:rsidRPr="00AC04B7">
        <w:rPr>
          <w:rFonts w:ascii="Times New Roman" w:eastAsiaTheme="minorEastAsia" w:hAnsi="Times New Roman" w:cs="Times New Roman"/>
        </w:rPr>
        <w:lastRenderedPageBreak/>
        <w:t>С 2017 года в Брянской области реализуется практика стимулирования результатов социально-экономического развития территорий и качества управления общественными финансами муниципальных районов (городских округов). Утверждены 25 показателей, характеризующих социально</w:t>
      </w:r>
      <w:r w:rsidRPr="00AC04B7">
        <w:rPr>
          <w:rFonts w:ascii="Times New Roman" w:eastAsiaTheme="minorEastAsia" w:hAnsi="Times New Roman" w:cs="Times New Roman"/>
        </w:rPr>
        <w:softHyphen/>
        <w:t>экономическое развитие территорий и качество управления общественными финансами муниципальных образований. По результатам выполнения данных показателей за отчетный год Трехсторонней комиссией по вопросам межбюджетных отношений в Брянской области определяются лучшие муниципальные образования и между ними распределяются стимулирующие дотации, объем которых, начиная с 2019 года, увеличен с 5,0 до 10 млн. рублей. Данные межбюджетные трансферты направляются на стимулирование глав и работников местных администраций. В 2019 году получателями дотаций стали 7 муниципальных районов и 1 городской округ.</w:t>
      </w:r>
    </w:p>
    <w:p w:rsidR="00AC04B7" w:rsidRPr="00AC04B7" w:rsidRDefault="00AC04B7" w:rsidP="00DC7D70">
      <w:pPr>
        <w:pStyle w:val="20"/>
        <w:shd w:val="clear" w:color="auto" w:fill="auto"/>
        <w:spacing w:before="0" w:after="0" w:line="240" w:lineRule="auto"/>
        <w:ind w:firstLine="709"/>
        <w:jc w:val="both"/>
        <w:rPr>
          <w:rFonts w:ascii="Times New Roman" w:eastAsiaTheme="minorEastAsia" w:hAnsi="Times New Roman" w:cs="Times New Roman"/>
        </w:rPr>
      </w:pPr>
      <w:r w:rsidRPr="00AC04B7">
        <w:rPr>
          <w:rFonts w:ascii="Times New Roman" w:eastAsiaTheme="minorEastAsia" w:hAnsi="Times New Roman" w:cs="Times New Roman"/>
        </w:rPr>
        <w:t>Ежегодно проводится мониторинг оценки качества организации и осуществления бюджетного процесса, по результатам которого также предоставляются стимулирующие межбюджетные трансферты. По результатам мониторинга лучшими в истекшем 2019 году признаны 5 муниципальных районов, бюджетам которых распределены дотации в объеме 4 млн. рублей. Начиная с 2019 года, объем указанных дотаций увеличен с 1,0 до 4,0 млн. рублей.</w:t>
      </w:r>
    </w:p>
    <w:p w:rsidR="00AC04B7" w:rsidRPr="00AC04B7" w:rsidRDefault="00AC04B7" w:rsidP="00DC7D70">
      <w:pPr>
        <w:pStyle w:val="20"/>
        <w:shd w:val="clear" w:color="auto" w:fill="auto"/>
        <w:spacing w:before="0" w:after="0" w:line="240" w:lineRule="auto"/>
        <w:ind w:firstLine="709"/>
        <w:jc w:val="both"/>
        <w:rPr>
          <w:rFonts w:ascii="Times New Roman" w:eastAsiaTheme="minorEastAsia" w:hAnsi="Times New Roman" w:cs="Times New Roman"/>
        </w:rPr>
      </w:pPr>
      <w:r w:rsidRPr="004645E6">
        <w:rPr>
          <w:rFonts w:ascii="Times New Roman" w:eastAsiaTheme="minorEastAsia" w:hAnsi="Times New Roman" w:cs="Times New Roman"/>
        </w:rPr>
        <w:t>В соответствии с Указом Президента России от 28.04.2008 № 607</w:t>
      </w:r>
      <w:r w:rsidR="00471248" w:rsidRPr="004645E6">
        <w:rPr>
          <w:rFonts w:ascii="Times New Roman" w:eastAsiaTheme="minorEastAsia" w:hAnsi="Times New Roman" w:cs="Times New Roman"/>
        </w:rPr>
        <w:t xml:space="preserve"> </w:t>
      </w:r>
      <w:r w:rsidR="00471248" w:rsidRPr="004645E6">
        <w:rPr>
          <w:rFonts w:ascii="Times New Roman" w:hAnsi="Times New Roman" w:cs="Times New Roman"/>
        </w:rPr>
        <w:t>(в ред. от 09.05.2018)</w:t>
      </w:r>
      <w:r w:rsidRPr="00AC04B7">
        <w:rPr>
          <w:rFonts w:ascii="Times New Roman" w:eastAsiaTheme="minorEastAsia" w:hAnsi="Times New Roman" w:cs="Times New Roman"/>
        </w:rPr>
        <w:t xml:space="preserve"> «Об оценке эффективности деятельности органов местного самоуправления городских округов и муниципальных районов» реализуется практика предоставления из областного бюджета грантов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объеме 5 млн. рублей. В 2019 году данные межбюджетные трансферты получили 3 муниципальных района и 2 городских округа.</w:t>
      </w:r>
    </w:p>
    <w:p w:rsidR="00AC04B7" w:rsidRPr="00AC04B7" w:rsidRDefault="00AC04B7" w:rsidP="00DC7D70">
      <w:pPr>
        <w:pStyle w:val="20"/>
        <w:shd w:val="clear" w:color="auto" w:fill="auto"/>
        <w:spacing w:before="0" w:after="0" w:line="240" w:lineRule="auto"/>
        <w:ind w:firstLine="709"/>
        <w:jc w:val="both"/>
        <w:rPr>
          <w:rFonts w:ascii="Times New Roman" w:eastAsiaTheme="minorEastAsia" w:hAnsi="Times New Roman" w:cs="Times New Roman"/>
        </w:rPr>
      </w:pPr>
      <w:r w:rsidRPr="00AC04B7">
        <w:rPr>
          <w:rFonts w:ascii="Times New Roman" w:eastAsiaTheme="minorEastAsia" w:hAnsi="Times New Roman" w:cs="Times New Roman"/>
        </w:rPr>
        <w:t>В рамках реализации Приказ Минфина России от 03.12.2010 № 552 (в редакции от 29.07.2019) "О Порядке осуществления мониторинга и оценки качества управления региональными финансами" в 2020 году запланировано поощрение муниципальных образований, достигших высоких темпов наращивания налогового (экономического) потенциала территорий. В областном бюджете на эти цели предусмотрено 4,0 млн. рублей.</w:t>
      </w:r>
    </w:p>
    <w:p w:rsidR="00D66EDD" w:rsidRPr="00922926" w:rsidRDefault="0010735D" w:rsidP="00DC7D70">
      <w:pPr>
        <w:spacing w:after="0" w:line="240" w:lineRule="auto"/>
        <w:ind w:firstLine="709"/>
        <w:jc w:val="both"/>
        <w:rPr>
          <w:rFonts w:ascii="Times New Roman" w:eastAsia="Times New Roman" w:hAnsi="Times New Roman"/>
          <w:color w:val="000000"/>
          <w:sz w:val="28"/>
          <w:szCs w:val="28"/>
        </w:rPr>
      </w:pPr>
      <w:r w:rsidRPr="0010735D">
        <w:rPr>
          <w:rFonts w:ascii="Times New Roman" w:eastAsia="Times New Roman" w:hAnsi="Times New Roman"/>
          <w:b/>
          <w:color w:val="000000"/>
          <w:sz w:val="28"/>
          <w:szCs w:val="28"/>
        </w:rPr>
        <w:t>Выводы и рекомендации</w:t>
      </w:r>
      <w:r>
        <w:rPr>
          <w:rFonts w:ascii="Times New Roman" w:eastAsia="Times New Roman" w:hAnsi="Times New Roman"/>
          <w:color w:val="000000"/>
          <w:sz w:val="28"/>
          <w:szCs w:val="28"/>
        </w:rPr>
        <w:t xml:space="preserve">: </w:t>
      </w:r>
      <w:r w:rsidR="00D66EDD" w:rsidRPr="00922926">
        <w:rPr>
          <w:rFonts w:ascii="Times New Roman" w:eastAsia="Times New Roman" w:hAnsi="Times New Roman"/>
          <w:color w:val="000000"/>
          <w:sz w:val="28"/>
          <w:szCs w:val="28"/>
        </w:rPr>
        <w:t>За 2018 год общий объем доходов местных бюджетов</w:t>
      </w:r>
      <w:r w:rsidR="00E625CF">
        <w:rPr>
          <w:rFonts w:ascii="Times New Roman" w:eastAsia="Times New Roman" w:hAnsi="Times New Roman"/>
          <w:color w:val="000000"/>
          <w:sz w:val="28"/>
          <w:szCs w:val="28"/>
        </w:rPr>
        <w:t xml:space="preserve"> Брянской области</w:t>
      </w:r>
      <w:r w:rsidR="00D66EDD" w:rsidRPr="00922926">
        <w:rPr>
          <w:rFonts w:ascii="Times New Roman" w:eastAsia="Times New Roman" w:hAnsi="Times New Roman"/>
          <w:color w:val="000000"/>
          <w:sz w:val="28"/>
          <w:szCs w:val="28"/>
        </w:rPr>
        <w:t xml:space="preserve"> составил 24 229,5 млн. рублей. Из них собственных доходов </w:t>
      </w:r>
      <w:r w:rsidR="00C24710">
        <w:rPr>
          <w:rFonts w:ascii="Times New Roman" w:eastAsia="Times New Roman" w:hAnsi="Times New Roman"/>
          <w:color w:val="000000"/>
          <w:sz w:val="28"/>
          <w:szCs w:val="28"/>
        </w:rPr>
        <w:t xml:space="preserve">около 40% или </w:t>
      </w:r>
      <w:r w:rsidR="00D66EDD" w:rsidRPr="00922926">
        <w:rPr>
          <w:rFonts w:ascii="Times New Roman" w:eastAsia="Times New Roman" w:hAnsi="Times New Roman"/>
          <w:color w:val="000000"/>
          <w:sz w:val="28"/>
          <w:szCs w:val="28"/>
        </w:rPr>
        <w:t>8 351,0 млн. рублей</w:t>
      </w:r>
      <w:r w:rsidR="00C24710">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w:t>
      </w:r>
      <w:r w:rsidR="00D66EDD" w:rsidRPr="00922926">
        <w:rPr>
          <w:rFonts w:ascii="Times New Roman" w:eastAsia="Times New Roman" w:hAnsi="Times New Roman"/>
          <w:color w:val="000000"/>
          <w:sz w:val="28"/>
          <w:szCs w:val="28"/>
        </w:rPr>
        <w:t xml:space="preserve">амый большой показатель по удельному весу собственных доходов в общей сумме доходов у городских и сельских поселений. </w:t>
      </w:r>
    </w:p>
    <w:p w:rsidR="00D66EDD" w:rsidRPr="00E41A01" w:rsidRDefault="0010735D" w:rsidP="00DC7D70">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w:t>
      </w:r>
      <w:r w:rsidR="00D66EDD" w:rsidRPr="00922926">
        <w:rPr>
          <w:rFonts w:ascii="Times New Roman" w:eastAsia="Times New Roman" w:hAnsi="Times New Roman"/>
          <w:color w:val="000000"/>
          <w:sz w:val="28"/>
          <w:szCs w:val="28"/>
        </w:rPr>
        <w:t>коло по</w:t>
      </w:r>
      <w:r w:rsidR="00D66EDD" w:rsidRPr="00922926">
        <w:rPr>
          <w:rFonts w:ascii="Times New Roman" w:eastAsia="Times New Roman" w:hAnsi="Times New Roman"/>
          <w:color w:val="000000"/>
          <w:sz w:val="28"/>
          <w:szCs w:val="28"/>
        </w:rPr>
        <w:softHyphen/>
        <w:t>лови</w:t>
      </w:r>
      <w:r w:rsidR="00D66EDD" w:rsidRPr="00922926">
        <w:rPr>
          <w:rFonts w:ascii="Times New Roman" w:eastAsia="Times New Roman" w:hAnsi="Times New Roman"/>
          <w:color w:val="000000"/>
          <w:sz w:val="28"/>
          <w:szCs w:val="28"/>
        </w:rPr>
        <w:softHyphen/>
        <w:t>ны всех до</w:t>
      </w:r>
      <w:r w:rsidR="00D66EDD" w:rsidRPr="00922926">
        <w:rPr>
          <w:rFonts w:ascii="Times New Roman" w:eastAsia="Times New Roman" w:hAnsi="Times New Roman"/>
          <w:color w:val="000000"/>
          <w:sz w:val="28"/>
          <w:szCs w:val="28"/>
        </w:rPr>
        <w:softHyphen/>
        <w:t>ходов мес</w:t>
      </w:r>
      <w:r w:rsidR="00D66EDD" w:rsidRPr="00922926">
        <w:rPr>
          <w:rFonts w:ascii="Times New Roman" w:eastAsia="Times New Roman" w:hAnsi="Times New Roman"/>
          <w:color w:val="000000"/>
          <w:sz w:val="28"/>
          <w:szCs w:val="28"/>
        </w:rPr>
        <w:softHyphen/>
        <w:t>тных бюд</w:t>
      </w:r>
      <w:r w:rsidR="00D66EDD" w:rsidRPr="00922926">
        <w:rPr>
          <w:rFonts w:ascii="Times New Roman" w:eastAsia="Times New Roman" w:hAnsi="Times New Roman"/>
          <w:color w:val="000000"/>
          <w:sz w:val="28"/>
          <w:szCs w:val="28"/>
        </w:rPr>
        <w:softHyphen/>
        <w:t>же</w:t>
      </w:r>
      <w:r w:rsidR="00D66EDD" w:rsidRPr="00922926">
        <w:rPr>
          <w:rFonts w:ascii="Times New Roman" w:eastAsia="Times New Roman" w:hAnsi="Times New Roman"/>
          <w:color w:val="000000"/>
          <w:sz w:val="28"/>
          <w:szCs w:val="28"/>
        </w:rPr>
        <w:softHyphen/>
        <w:t>тов по</w:t>
      </w:r>
      <w:r w:rsidR="00D66EDD" w:rsidRPr="00922926">
        <w:rPr>
          <w:rFonts w:ascii="Times New Roman" w:eastAsia="Times New Roman" w:hAnsi="Times New Roman"/>
          <w:color w:val="000000"/>
          <w:sz w:val="28"/>
          <w:szCs w:val="28"/>
        </w:rPr>
        <w:softHyphen/>
        <w:t>лучи</w:t>
      </w:r>
      <w:r w:rsidR="00D66EDD" w:rsidRPr="00922926">
        <w:rPr>
          <w:rFonts w:ascii="Times New Roman" w:eastAsia="Times New Roman" w:hAnsi="Times New Roman"/>
          <w:color w:val="000000"/>
          <w:sz w:val="28"/>
          <w:szCs w:val="28"/>
        </w:rPr>
        <w:softHyphen/>
        <w:t>ли го</w:t>
      </w:r>
      <w:r w:rsidR="00D66EDD" w:rsidRPr="00922926">
        <w:rPr>
          <w:rFonts w:ascii="Times New Roman" w:eastAsia="Times New Roman" w:hAnsi="Times New Roman"/>
          <w:color w:val="000000"/>
          <w:sz w:val="28"/>
          <w:szCs w:val="28"/>
        </w:rPr>
        <w:softHyphen/>
        <w:t>род</w:t>
      </w:r>
      <w:r w:rsidR="00D66EDD" w:rsidRPr="00922926">
        <w:rPr>
          <w:rFonts w:ascii="Times New Roman" w:eastAsia="Times New Roman" w:hAnsi="Times New Roman"/>
          <w:color w:val="000000"/>
          <w:sz w:val="28"/>
          <w:szCs w:val="28"/>
        </w:rPr>
        <w:softHyphen/>
        <w:t>ские ок</w:t>
      </w:r>
      <w:r w:rsidR="00D66EDD" w:rsidRPr="00922926">
        <w:rPr>
          <w:rFonts w:ascii="Times New Roman" w:eastAsia="Times New Roman" w:hAnsi="Times New Roman"/>
          <w:color w:val="000000"/>
          <w:sz w:val="28"/>
          <w:szCs w:val="28"/>
        </w:rPr>
        <w:softHyphen/>
        <w:t>ру</w:t>
      </w:r>
      <w:r w:rsidR="00D66EDD" w:rsidRPr="00922926">
        <w:rPr>
          <w:rFonts w:ascii="Times New Roman" w:eastAsia="Times New Roman" w:hAnsi="Times New Roman"/>
          <w:color w:val="000000"/>
          <w:sz w:val="28"/>
          <w:szCs w:val="28"/>
        </w:rPr>
        <w:softHyphen/>
        <w:t>га 48,7%. А ма</w:t>
      </w:r>
      <w:r w:rsidR="00D66EDD" w:rsidRPr="00922926">
        <w:rPr>
          <w:rFonts w:ascii="Times New Roman" w:eastAsia="Times New Roman" w:hAnsi="Times New Roman"/>
          <w:color w:val="000000"/>
          <w:sz w:val="28"/>
          <w:szCs w:val="28"/>
        </w:rPr>
        <w:softHyphen/>
        <w:t>лые го</w:t>
      </w:r>
      <w:r w:rsidR="00D66EDD" w:rsidRPr="00922926">
        <w:rPr>
          <w:rFonts w:ascii="Times New Roman" w:eastAsia="Times New Roman" w:hAnsi="Times New Roman"/>
          <w:color w:val="000000"/>
          <w:sz w:val="28"/>
          <w:szCs w:val="28"/>
        </w:rPr>
        <w:softHyphen/>
        <w:t>рода, то есть го</w:t>
      </w:r>
      <w:r w:rsidR="00D66EDD" w:rsidRPr="00922926">
        <w:rPr>
          <w:rFonts w:ascii="Times New Roman" w:eastAsia="Times New Roman" w:hAnsi="Times New Roman"/>
          <w:color w:val="000000"/>
          <w:sz w:val="28"/>
          <w:szCs w:val="28"/>
        </w:rPr>
        <w:softHyphen/>
        <w:t>род</w:t>
      </w:r>
      <w:r w:rsidR="00D66EDD" w:rsidRPr="00922926">
        <w:rPr>
          <w:rFonts w:ascii="Times New Roman" w:eastAsia="Times New Roman" w:hAnsi="Times New Roman"/>
          <w:color w:val="000000"/>
          <w:sz w:val="28"/>
          <w:szCs w:val="28"/>
        </w:rPr>
        <w:softHyphen/>
        <w:t>ские и сельские по</w:t>
      </w:r>
      <w:r w:rsidR="00D66EDD" w:rsidRPr="00922926">
        <w:rPr>
          <w:rFonts w:ascii="Times New Roman" w:eastAsia="Times New Roman" w:hAnsi="Times New Roman"/>
          <w:color w:val="000000"/>
          <w:sz w:val="28"/>
          <w:szCs w:val="28"/>
        </w:rPr>
        <w:softHyphen/>
        <w:t>селе</w:t>
      </w:r>
      <w:r w:rsidR="00D66EDD" w:rsidRPr="00922926">
        <w:rPr>
          <w:rFonts w:ascii="Times New Roman" w:eastAsia="Times New Roman" w:hAnsi="Times New Roman"/>
          <w:color w:val="000000"/>
          <w:sz w:val="28"/>
          <w:szCs w:val="28"/>
        </w:rPr>
        <w:softHyphen/>
        <w:t xml:space="preserve">ния  15,8%. </w:t>
      </w:r>
    </w:p>
    <w:p w:rsidR="00D66EDD" w:rsidRPr="00922926" w:rsidRDefault="00D66EDD" w:rsidP="00DC7D70">
      <w:pPr>
        <w:spacing w:after="0" w:line="240" w:lineRule="auto"/>
        <w:ind w:firstLine="709"/>
        <w:jc w:val="both"/>
        <w:rPr>
          <w:rFonts w:ascii="Times New Roman" w:hAnsi="Times New Roman"/>
          <w:sz w:val="28"/>
          <w:szCs w:val="28"/>
        </w:rPr>
      </w:pPr>
      <w:r w:rsidRPr="00922926">
        <w:rPr>
          <w:rFonts w:ascii="Times New Roman" w:hAnsi="Times New Roman"/>
          <w:color w:val="000000"/>
          <w:sz w:val="28"/>
          <w:szCs w:val="28"/>
        </w:rPr>
        <w:t>На 1 ян</w:t>
      </w:r>
      <w:r w:rsidRPr="00922926">
        <w:rPr>
          <w:rFonts w:ascii="Times New Roman" w:hAnsi="Times New Roman"/>
          <w:color w:val="000000"/>
          <w:sz w:val="28"/>
          <w:szCs w:val="28"/>
        </w:rPr>
        <w:softHyphen/>
        <w:t>ва</w:t>
      </w:r>
      <w:r w:rsidRPr="00922926">
        <w:rPr>
          <w:rFonts w:ascii="Times New Roman" w:hAnsi="Times New Roman"/>
          <w:color w:val="000000"/>
          <w:sz w:val="28"/>
          <w:szCs w:val="28"/>
        </w:rPr>
        <w:softHyphen/>
        <w:t>ря 2019 г. в об</w:t>
      </w:r>
      <w:r w:rsidRPr="00922926">
        <w:rPr>
          <w:rFonts w:ascii="Times New Roman" w:hAnsi="Times New Roman"/>
          <w:color w:val="000000"/>
          <w:sz w:val="28"/>
          <w:szCs w:val="28"/>
        </w:rPr>
        <w:softHyphen/>
        <w:t>щей объ</w:t>
      </w:r>
      <w:r w:rsidRPr="00922926">
        <w:rPr>
          <w:rFonts w:ascii="Times New Roman" w:hAnsi="Times New Roman"/>
          <w:color w:val="000000"/>
          <w:sz w:val="28"/>
          <w:szCs w:val="28"/>
        </w:rPr>
        <w:softHyphen/>
        <w:t>ем расходов мес</w:t>
      </w:r>
      <w:r w:rsidRPr="00922926">
        <w:rPr>
          <w:rFonts w:ascii="Times New Roman" w:hAnsi="Times New Roman"/>
          <w:color w:val="000000"/>
          <w:sz w:val="28"/>
          <w:szCs w:val="28"/>
        </w:rPr>
        <w:softHyphen/>
        <w:t>тных бюд</w:t>
      </w:r>
      <w:r w:rsidRPr="00922926">
        <w:rPr>
          <w:rFonts w:ascii="Times New Roman" w:hAnsi="Times New Roman"/>
          <w:color w:val="000000"/>
          <w:sz w:val="28"/>
          <w:szCs w:val="28"/>
        </w:rPr>
        <w:softHyphen/>
        <w:t>же</w:t>
      </w:r>
      <w:r w:rsidRPr="00922926">
        <w:rPr>
          <w:rFonts w:ascii="Times New Roman" w:hAnsi="Times New Roman"/>
          <w:color w:val="000000"/>
          <w:sz w:val="28"/>
          <w:szCs w:val="28"/>
        </w:rPr>
        <w:softHyphen/>
        <w:t>тов пре</w:t>
      </w:r>
      <w:r w:rsidRPr="00922926">
        <w:rPr>
          <w:rFonts w:ascii="Times New Roman" w:hAnsi="Times New Roman"/>
          <w:color w:val="000000"/>
          <w:sz w:val="28"/>
          <w:szCs w:val="28"/>
        </w:rPr>
        <w:softHyphen/>
        <w:t>высил объ</w:t>
      </w:r>
      <w:r w:rsidRPr="00922926">
        <w:rPr>
          <w:rFonts w:ascii="Times New Roman" w:hAnsi="Times New Roman"/>
          <w:color w:val="000000"/>
          <w:sz w:val="28"/>
          <w:szCs w:val="28"/>
        </w:rPr>
        <w:softHyphen/>
        <w:t>ем доходов мес</w:t>
      </w:r>
      <w:r w:rsidRPr="00922926">
        <w:rPr>
          <w:rFonts w:ascii="Times New Roman" w:hAnsi="Times New Roman"/>
          <w:color w:val="000000"/>
          <w:sz w:val="28"/>
          <w:szCs w:val="28"/>
        </w:rPr>
        <w:softHyphen/>
        <w:t>тных бюд</w:t>
      </w:r>
      <w:r w:rsidRPr="00922926">
        <w:rPr>
          <w:rFonts w:ascii="Times New Roman" w:hAnsi="Times New Roman"/>
          <w:color w:val="000000"/>
          <w:sz w:val="28"/>
          <w:szCs w:val="28"/>
        </w:rPr>
        <w:softHyphen/>
        <w:t>же</w:t>
      </w:r>
      <w:r w:rsidRPr="00922926">
        <w:rPr>
          <w:rFonts w:ascii="Times New Roman" w:hAnsi="Times New Roman"/>
          <w:color w:val="000000"/>
          <w:sz w:val="28"/>
          <w:szCs w:val="28"/>
        </w:rPr>
        <w:softHyphen/>
        <w:t>тов на 126,6 млн. руб</w:t>
      </w:r>
      <w:r w:rsidRPr="00922926">
        <w:rPr>
          <w:rFonts w:ascii="Times New Roman" w:hAnsi="Times New Roman"/>
          <w:color w:val="000000"/>
          <w:sz w:val="28"/>
          <w:szCs w:val="28"/>
        </w:rPr>
        <w:softHyphen/>
        <w:t xml:space="preserve">лей. В том числе по </w:t>
      </w:r>
      <w:r w:rsidRPr="00922926">
        <w:rPr>
          <w:rFonts w:ascii="Times New Roman" w:hAnsi="Times New Roman"/>
          <w:color w:val="000000"/>
          <w:sz w:val="28"/>
          <w:szCs w:val="28"/>
        </w:rPr>
        <w:lastRenderedPageBreak/>
        <w:t>бюджетам городских округов сложился дефицит в сумме 236,3 млн. рублей, а по бюджетам муниципальных районов, городских и сельских поселений профицит в сумме 109,6 млн. рублей. Ситу</w:t>
      </w:r>
      <w:r w:rsidRPr="00922926">
        <w:rPr>
          <w:rFonts w:ascii="Times New Roman" w:hAnsi="Times New Roman"/>
          <w:color w:val="000000"/>
          <w:sz w:val="28"/>
          <w:szCs w:val="28"/>
        </w:rPr>
        <w:softHyphen/>
        <w:t>ация да</w:t>
      </w:r>
      <w:r w:rsidRPr="00922926">
        <w:rPr>
          <w:rFonts w:ascii="Times New Roman" w:hAnsi="Times New Roman"/>
          <w:color w:val="000000"/>
          <w:sz w:val="28"/>
          <w:szCs w:val="28"/>
        </w:rPr>
        <w:softHyphen/>
        <w:t>леко не столь ра</w:t>
      </w:r>
      <w:r w:rsidRPr="00922926">
        <w:rPr>
          <w:rFonts w:ascii="Times New Roman" w:hAnsi="Times New Roman"/>
          <w:color w:val="000000"/>
          <w:sz w:val="28"/>
          <w:szCs w:val="28"/>
        </w:rPr>
        <w:softHyphen/>
        <w:t>дуж</w:t>
      </w:r>
      <w:r w:rsidRPr="00922926">
        <w:rPr>
          <w:rFonts w:ascii="Times New Roman" w:hAnsi="Times New Roman"/>
          <w:color w:val="000000"/>
          <w:sz w:val="28"/>
          <w:szCs w:val="28"/>
        </w:rPr>
        <w:softHyphen/>
        <w:t>ная, как ви</w:t>
      </w:r>
      <w:r w:rsidRPr="00922926">
        <w:rPr>
          <w:rFonts w:ascii="Times New Roman" w:hAnsi="Times New Roman"/>
          <w:color w:val="000000"/>
          <w:sz w:val="28"/>
          <w:szCs w:val="28"/>
        </w:rPr>
        <w:softHyphen/>
        <w:t>дит</w:t>
      </w:r>
      <w:r w:rsidRPr="00922926">
        <w:rPr>
          <w:rFonts w:ascii="Times New Roman" w:hAnsi="Times New Roman"/>
          <w:color w:val="000000"/>
          <w:sz w:val="28"/>
          <w:szCs w:val="28"/>
        </w:rPr>
        <w:softHyphen/>
        <w:t>ся на пер</w:t>
      </w:r>
      <w:r w:rsidRPr="00922926">
        <w:rPr>
          <w:rFonts w:ascii="Times New Roman" w:hAnsi="Times New Roman"/>
          <w:color w:val="000000"/>
          <w:sz w:val="28"/>
          <w:szCs w:val="28"/>
        </w:rPr>
        <w:softHyphen/>
        <w:t>вый взгляд. В связи с изменениями в налоговом и земельном законодательствах в конце года поступили незапланированные средства по налогам на имущество физических лиц и му</w:t>
      </w:r>
      <w:r w:rsidRPr="00922926">
        <w:rPr>
          <w:rFonts w:ascii="Times New Roman" w:hAnsi="Times New Roman"/>
          <w:color w:val="000000"/>
          <w:sz w:val="28"/>
          <w:szCs w:val="28"/>
        </w:rPr>
        <w:softHyphen/>
        <w:t>ници</w:t>
      </w:r>
      <w:r w:rsidRPr="00922926">
        <w:rPr>
          <w:rFonts w:ascii="Times New Roman" w:hAnsi="Times New Roman"/>
          <w:color w:val="000000"/>
          <w:sz w:val="28"/>
          <w:szCs w:val="28"/>
        </w:rPr>
        <w:softHyphen/>
        <w:t>пали</w:t>
      </w:r>
      <w:r w:rsidRPr="00922926">
        <w:rPr>
          <w:rFonts w:ascii="Times New Roman" w:hAnsi="Times New Roman"/>
          <w:color w:val="000000"/>
          <w:sz w:val="28"/>
          <w:szCs w:val="28"/>
        </w:rPr>
        <w:softHyphen/>
        <w:t>теты прос</w:t>
      </w:r>
      <w:r w:rsidRPr="00922926">
        <w:rPr>
          <w:rFonts w:ascii="Times New Roman" w:hAnsi="Times New Roman"/>
          <w:color w:val="000000"/>
          <w:sz w:val="28"/>
          <w:szCs w:val="28"/>
        </w:rPr>
        <w:softHyphen/>
        <w:t>то не ус</w:t>
      </w:r>
      <w:r w:rsidRPr="00922926">
        <w:rPr>
          <w:rFonts w:ascii="Times New Roman" w:hAnsi="Times New Roman"/>
          <w:color w:val="000000"/>
          <w:sz w:val="28"/>
          <w:szCs w:val="28"/>
        </w:rPr>
        <w:softHyphen/>
        <w:t>пе</w:t>
      </w:r>
      <w:r w:rsidRPr="00922926">
        <w:rPr>
          <w:rFonts w:ascii="Times New Roman" w:hAnsi="Times New Roman"/>
          <w:color w:val="000000"/>
          <w:sz w:val="28"/>
          <w:szCs w:val="28"/>
        </w:rPr>
        <w:softHyphen/>
        <w:t>ли их освоить их в те</w:t>
      </w:r>
      <w:r w:rsidRPr="00922926">
        <w:rPr>
          <w:rFonts w:ascii="Times New Roman" w:hAnsi="Times New Roman"/>
          <w:color w:val="000000"/>
          <w:sz w:val="28"/>
          <w:szCs w:val="28"/>
        </w:rPr>
        <w:softHyphen/>
        <w:t>кущем фи</w:t>
      </w:r>
      <w:r w:rsidRPr="00922926">
        <w:rPr>
          <w:rFonts w:ascii="Times New Roman" w:hAnsi="Times New Roman"/>
          <w:color w:val="000000"/>
          <w:sz w:val="28"/>
          <w:szCs w:val="28"/>
        </w:rPr>
        <w:softHyphen/>
        <w:t>нан</w:t>
      </w:r>
      <w:r w:rsidRPr="00922926">
        <w:rPr>
          <w:rFonts w:ascii="Times New Roman" w:hAnsi="Times New Roman"/>
          <w:color w:val="000000"/>
          <w:sz w:val="28"/>
          <w:szCs w:val="28"/>
        </w:rPr>
        <w:softHyphen/>
        <w:t>со</w:t>
      </w:r>
      <w:r w:rsidRPr="00922926">
        <w:rPr>
          <w:rFonts w:ascii="Times New Roman" w:hAnsi="Times New Roman"/>
          <w:color w:val="000000"/>
          <w:sz w:val="28"/>
          <w:szCs w:val="28"/>
        </w:rPr>
        <w:softHyphen/>
        <w:t>вом го</w:t>
      </w:r>
      <w:r w:rsidRPr="00922926">
        <w:rPr>
          <w:rFonts w:ascii="Times New Roman" w:hAnsi="Times New Roman"/>
          <w:color w:val="000000"/>
          <w:sz w:val="28"/>
          <w:szCs w:val="28"/>
        </w:rPr>
        <w:softHyphen/>
        <w:t>ду. Плюс тран</w:t>
      </w:r>
      <w:r w:rsidRPr="00922926">
        <w:rPr>
          <w:rFonts w:ascii="Times New Roman" w:hAnsi="Times New Roman"/>
          <w:color w:val="000000"/>
          <w:sz w:val="28"/>
          <w:szCs w:val="28"/>
        </w:rPr>
        <w:softHyphen/>
        <w:t>сфер</w:t>
      </w:r>
      <w:r w:rsidRPr="00922926">
        <w:rPr>
          <w:rFonts w:ascii="Times New Roman" w:hAnsi="Times New Roman"/>
          <w:color w:val="000000"/>
          <w:sz w:val="28"/>
          <w:szCs w:val="28"/>
        </w:rPr>
        <w:softHyphen/>
        <w:t>ты на ре</w:t>
      </w:r>
      <w:r w:rsidRPr="00922926">
        <w:rPr>
          <w:rFonts w:ascii="Times New Roman" w:hAnsi="Times New Roman"/>
          <w:color w:val="000000"/>
          <w:sz w:val="28"/>
          <w:szCs w:val="28"/>
        </w:rPr>
        <w:softHyphen/>
        <w:t>али</w:t>
      </w:r>
      <w:r w:rsidRPr="00922926">
        <w:rPr>
          <w:rFonts w:ascii="Times New Roman" w:hAnsi="Times New Roman"/>
          <w:color w:val="000000"/>
          <w:sz w:val="28"/>
          <w:szCs w:val="28"/>
        </w:rPr>
        <w:softHyphen/>
        <w:t>зацию инвестиционных проектов, поступившие и неосвоенные в конце года.</w:t>
      </w:r>
    </w:p>
    <w:p w:rsidR="00D66EDD" w:rsidRPr="00922926" w:rsidRDefault="0029082C" w:rsidP="00DC7D70">
      <w:pPr>
        <w:spacing w:after="0" w:line="240" w:lineRule="auto"/>
        <w:ind w:firstLine="709"/>
        <w:jc w:val="both"/>
        <w:rPr>
          <w:rFonts w:ascii="Times New Roman" w:hAnsi="Times New Roman"/>
          <w:color w:val="000000"/>
          <w:sz w:val="28"/>
          <w:szCs w:val="28"/>
        </w:rPr>
      </w:pPr>
      <w:r w:rsidRPr="004645E6">
        <w:rPr>
          <w:rFonts w:ascii="Times New Roman" w:hAnsi="Times New Roman"/>
          <w:color w:val="000000"/>
          <w:sz w:val="28"/>
          <w:szCs w:val="28"/>
        </w:rPr>
        <w:t>В содержании и финан</w:t>
      </w:r>
      <w:r w:rsidR="00DF52A0" w:rsidRPr="004645E6">
        <w:rPr>
          <w:rFonts w:ascii="Times New Roman" w:hAnsi="Times New Roman"/>
          <w:color w:val="000000"/>
          <w:sz w:val="28"/>
          <w:szCs w:val="28"/>
        </w:rPr>
        <w:t>совом объеме</w:t>
      </w:r>
      <w:r w:rsidRPr="004645E6">
        <w:rPr>
          <w:rFonts w:ascii="Times New Roman" w:hAnsi="Times New Roman"/>
          <w:color w:val="000000"/>
          <w:sz w:val="28"/>
          <w:szCs w:val="28"/>
        </w:rPr>
        <w:t xml:space="preserve"> экономической основы большинства муниципальных образований  проблемным остается то, что на сегодняшний день нет обоснованного анализа</w:t>
      </w:r>
      <w:r w:rsidR="00D66EDD" w:rsidRPr="004645E6">
        <w:rPr>
          <w:rFonts w:ascii="Times New Roman" w:hAnsi="Times New Roman"/>
          <w:color w:val="000000"/>
          <w:sz w:val="28"/>
          <w:szCs w:val="28"/>
        </w:rPr>
        <w:t xml:space="preserve"> </w:t>
      </w:r>
      <w:r w:rsidRPr="004645E6">
        <w:rPr>
          <w:rFonts w:ascii="Times New Roman" w:hAnsi="Times New Roman"/>
          <w:color w:val="000000"/>
          <w:sz w:val="28"/>
          <w:szCs w:val="28"/>
        </w:rPr>
        <w:t>и рас</w:t>
      </w:r>
      <w:r w:rsidR="00DF52A0" w:rsidRPr="004645E6">
        <w:rPr>
          <w:rFonts w:ascii="Times New Roman" w:hAnsi="Times New Roman"/>
          <w:color w:val="000000"/>
          <w:sz w:val="28"/>
          <w:szCs w:val="28"/>
        </w:rPr>
        <w:t xml:space="preserve">чета в потребности финансового обеспечения </w:t>
      </w:r>
      <w:r w:rsidRPr="004645E6">
        <w:rPr>
          <w:rFonts w:ascii="Times New Roman" w:hAnsi="Times New Roman"/>
          <w:color w:val="000000"/>
          <w:sz w:val="28"/>
          <w:szCs w:val="28"/>
        </w:rPr>
        <w:t xml:space="preserve"> </w:t>
      </w:r>
      <w:r w:rsidR="00DF52A0" w:rsidRPr="004645E6">
        <w:rPr>
          <w:rFonts w:ascii="Times New Roman" w:hAnsi="Times New Roman"/>
          <w:color w:val="000000"/>
          <w:sz w:val="28"/>
          <w:szCs w:val="28"/>
        </w:rPr>
        <w:t>всего пакета</w:t>
      </w:r>
      <w:r w:rsidRPr="004645E6">
        <w:rPr>
          <w:rFonts w:ascii="Times New Roman" w:hAnsi="Times New Roman"/>
          <w:color w:val="000000"/>
          <w:sz w:val="28"/>
          <w:szCs w:val="28"/>
        </w:rPr>
        <w:t xml:space="preserve"> вопросов местного значения </w:t>
      </w:r>
      <w:r w:rsidR="00DF52A0" w:rsidRPr="004645E6">
        <w:rPr>
          <w:rFonts w:ascii="Times New Roman" w:hAnsi="Times New Roman"/>
          <w:color w:val="000000"/>
          <w:sz w:val="28"/>
          <w:szCs w:val="28"/>
        </w:rPr>
        <w:t xml:space="preserve">с одной стороны, настойчивости в поиске разрешения сложившейся проблемы, - с другой. Востребована разработка таких моделей местных бюджетов, где основным критерием финансовой обеспеченности муниципального образования будет </w:t>
      </w:r>
      <w:r w:rsidR="00722933" w:rsidRPr="004645E6">
        <w:rPr>
          <w:rFonts w:ascii="Times New Roman" w:hAnsi="Times New Roman"/>
          <w:color w:val="000000"/>
          <w:sz w:val="28"/>
          <w:szCs w:val="28"/>
        </w:rPr>
        <w:t>полное покрытие расходов</w:t>
      </w:r>
      <w:r w:rsidR="00DF52A0" w:rsidRPr="004645E6">
        <w:rPr>
          <w:rFonts w:ascii="Times New Roman" w:hAnsi="Times New Roman"/>
          <w:color w:val="000000"/>
          <w:sz w:val="28"/>
          <w:szCs w:val="28"/>
        </w:rPr>
        <w:t xml:space="preserve"> по каждому вопросу местного значения, внесенному в устав муниципального образования и по всем</w:t>
      </w:r>
      <w:r w:rsidR="00722933" w:rsidRPr="004645E6">
        <w:rPr>
          <w:rFonts w:ascii="Times New Roman" w:hAnsi="Times New Roman"/>
          <w:color w:val="000000"/>
          <w:sz w:val="28"/>
          <w:szCs w:val="28"/>
        </w:rPr>
        <w:t>у</w:t>
      </w:r>
      <w:r w:rsidR="00DF52A0" w:rsidRPr="004645E6">
        <w:rPr>
          <w:rFonts w:ascii="Times New Roman" w:hAnsi="Times New Roman"/>
          <w:color w:val="000000"/>
          <w:sz w:val="28"/>
          <w:szCs w:val="28"/>
        </w:rPr>
        <w:t xml:space="preserve"> </w:t>
      </w:r>
      <w:r w:rsidR="00722933" w:rsidRPr="004645E6">
        <w:rPr>
          <w:rFonts w:ascii="Times New Roman" w:hAnsi="Times New Roman"/>
          <w:color w:val="000000"/>
          <w:sz w:val="28"/>
          <w:szCs w:val="28"/>
        </w:rPr>
        <w:t xml:space="preserve">перечню </w:t>
      </w:r>
      <w:r w:rsidR="00DF52A0" w:rsidRPr="004645E6">
        <w:rPr>
          <w:rFonts w:ascii="Times New Roman" w:hAnsi="Times New Roman"/>
          <w:color w:val="000000"/>
          <w:sz w:val="28"/>
          <w:szCs w:val="28"/>
        </w:rPr>
        <w:t>переданны</w:t>
      </w:r>
      <w:r w:rsidR="00722933" w:rsidRPr="004645E6">
        <w:rPr>
          <w:rFonts w:ascii="Times New Roman" w:hAnsi="Times New Roman"/>
          <w:color w:val="000000"/>
          <w:sz w:val="28"/>
          <w:szCs w:val="28"/>
        </w:rPr>
        <w:t>х</w:t>
      </w:r>
      <w:r w:rsidR="00DF52A0" w:rsidRPr="004645E6">
        <w:rPr>
          <w:rFonts w:ascii="Times New Roman" w:hAnsi="Times New Roman"/>
          <w:color w:val="000000"/>
          <w:sz w:val="28"/>
          <w:szCs w:val="28"/>
        </w:rPr>
        <w:t xml:space="preserve"> полномоч</w:t>
      </w:r>
      <w:r w:rsidR="00722933" w:rsidRPr="004645E6">
        <w:rPr>
          <w:rFonts w:ascii="Times New Roman" w:hAnsi="Times New Roman"/>
          <w:color w:val="000000"/>
          <w:sz w:val="28"/>
          <w:szCs w:val="28"/>
        </w:rPr>
        <w:t>ий</w:t>
      </w:r>
      <w:r w:rsidR="00DF52A0" w:rsidRPr="004645E6">
        <w:rPr>
          <w:rFonts w:ascii="Times New Roman" w:hAnsi="Times New Roman"/>
          <w:color w:val="000000"/>
          <w:sz w:val="28"/>
          <w:szCs w:val="28"/>
        </w:rPr>
        <w:t>.</w:t>
      </w:r>
    </w:p>
    <w:p w:rsidR="00AC04B7" w:rsidRPr="00AC04B7" w:rsidRDefault="00AC04B7" w:rsidP="00DC7D70">
      <w:pPr>
        <w:pStyle w:val="a3"/>
        <w:spacing w:after="0" w:line="240" w:lineRule="auto"/>
        <w:ind w:left="0" w:firstLine="709"/>
        <w:jc w:val="both"/>
        <w:rPr>
          <w:rFonts w:ascii="Times New Roman" w:eastAsiaTheme="minorEastAsia" w:hAnsi="Times New Roman" w:cs="Times New Roman"/>
          <w:sz w:val="28"/>
          <w:szCs w:val="28"/>
          <w:lang w:eastAsia="ru-RU"/>
        </w:rPr>
      </w:pPr>
    </w:p>
    <w:p w:rsidR="00AC04B7" w:rsidRPr="006877BF" w:rsidRDefault="00AC04B7" w:rsidP="00DC7D70">
      <w:pPr>
        <w:spacing w:after="0" w:line="240" w:lineRule="auto"/>
        <w:ind w:firstLine="709"/>
        <w:jc w:val="both"/>
        <w:rPr>
          <w:rFonts w:ascii="Times New Roman" w:hAnsi="Times New Roman" w:cs="Times New Roman"/>
          <w:b/>
          <w:sz w:val="28"/>
          <w:szCs w:val="28"/>
        </w:rPr>
      </w:pPr>
      <w:r w:rsidRPr="006877BF">
        <w:rPr>
          <w:rFonts w:ascii="Times New Roman" w:hAnsi="Times New Roman" w:cs="Times New Roman"/>
          <w:b/>
          <w:sz w:val="28"/>
          <w:szCs w:val="28"/>
        </w:rPr>
        <w:t>6. Полномочия органов местного самоуправления</w:t>
      </w:r>
    </w:p>
    <w:p w:rsidR="00AC04B7" w:rsidRPr="006877BF" w:rsidRDefault="00AC04B7" w:rsidP="00DC7D70">
      <w:pPr>
        <w:spacing w:after="0" w:line="240" w:lineRule="auto"/>
        <w:ind w:firstLine="709"/>
        <w:contextualSpacing/>
        <w:jc w:val="both"/>
        <w:rPr>
          <w:rFonts w:ascii="Times New Roman" w:hAnsi="Times New Roman" w:cs="Times New Roman"/>
          <w:sz w:val="28"/>
          <w:szCs w:val="28"/>
        </w:rPr>
      </w:pPr>
      <w:r w:rsidRPr="006877BF">
        <w:rPr>
          <w:rFonts w:ascii="Times New Roman" w:hAnsi="Times New Roman" w:cs="Times New Roman"/>
          <w:sz w:val="28"/>
          <w:szCs w:val="28"/>
        </w:rPr>
        <w:t xml:space="preserve">Полномочия органов местного самоуправления наравне с вопросами местного значения являются составными частями правовой категории </w:t>
      </w:r>
      <w:r w:rsidR="00106DB3">
        <w:rPr>
          <w:rFonts w:ascii="Times New Roman" w:hAnsi="Times New Roman" w:cs="Times New Roman"/>
          <w:sz w:val="28"/>
          <w:szCs w:val="28"/>
        </w:rPr>
        <w:t xml:space="preserve">- </w:t>
      </w:r>
      <w:r w:rsidRPr="006877BF">
        <w:rPr>
          <w:rFonts w:ascii="Times New Roman" w:hAnsi="Times New Roman" w:cs="Times New Roman"/>
          <w:sz w:val="28"/>
          <w:szCs w:val="28"/>
        </w:rPr>
        <w:t>«компетенци</w:t>
      </w:r>
      <w:r w:rsidR="00106DB3">
        <w:rPr>
          <w:rFonts w:ascii="Times New Roman" w:hAnsi="Times New Roman" w:cs="Times New Roman"/>
          <w:sz w:val="28"/>
          <w:szCs w:val="28"/>
        </w:rPr>
        <w:t>й</w:t>
      </w:r>
      <w:r w:rsidRPr="006877BF">
        <w:rPr>
          <w:rFonts w:ascii="Times New Roman" w:hAnsi="Times New Roman" w:cs="Times New Roman"/>
          <w:sz w:val="28"/>
          <w:szCs w:val="28"/>
        </w:rPr>
        <w:t xml:space="preserve"> муниципального образования». Рациональность законодательного определения компетенционной модели муниципальных образований, а также эффективность ее реализации имеют решающее значение для ответственного осуществления местного самоуправления, соответствующего потребностям и нуждам местного населения.</w:t>
      </w:r>
    </w:p>
    <w:p w:rsidR="00AC04B7" w:rsidRPr="006877BF" w:rsidRDefault="00AC04B7" w:rsidP="00DC7D70">
      <w:pPr>
        <w:spacing w:after="0" w:line="240" w:lineRule="auto"/>
        <w:ind w:firstLine="709"/>
        <w:contextualSpacing/>
        <w:jc w:val="both"/>
        <w:rPr>
          <w:rFonts w:ascii="Times New Roman" w:hAnsi="Times New Roman" w:cs="Times New Roman"/>
          <w:sz w:val="28"/>
          <w:szCs w:val="28"/>
        </w:rPr>
      </w:pPr>
      <w:r w:rsidRPr="006877BF">
        <w:rPr>
          <w:rFonts w:ascii="Times New Roman" w:hAnsi="Times New Roman" w:cs="Times New Roman"/>
          <w:sz w:val="28"/>
          <w:szCs w:val="28"/>
        </w:rPr>
        <w:t>Конституционная особенность местного уровня публичной власти в России состоит в дуалистической природе органов местного самоуправления, которые по решению федерального или регионального законодателя могут быть обращены к выполнению государственных, а не локальных задач, посредством процедуры их наделения отдельными государственными полномочиями.</w:t>
      </w:r>
    </w:p>
    <w:p w:rsidR="00AC04B7" w:rsidRDefault="00AC04B7" w:rsidP="00DC7D70">
      <w:pPr>
        <w:spacing w:after="0" w:line="240" w:lineRule="auto"/>
        <w:ind w:firstLine="709"/>
        <w:contextualSpacing/>
        <w:jc w:val="both"/>
        <w:rPr>
          <w:rFonts w:ascii="Times New Roman" w:hAnsi="Times New Roman" w:cs="Times New Roman"/>
          <w:b/>
          <w:bCs/>
          <w:color w:val="000000"/>
          <w:sz w:val="28"/>
          <w:szCs w:val="28"/>
        </w:rPr>
      </w:pPr>
      <w:r w:rsidRPr="006877BF">
        <w:rPr>
          <w:rFonts w:ascii="Times New Roman" w:hAnsi="Times New Roman" w:cs="Times New Roman"/>
          <w:b/>
          <w:bCs/>
          <w:color w:val="000000"/>
          <w:sz w:val="28"/>
          <w:szCs w:val="28"/>
        </w:rPr>
        <w:t>В части федерального правового регулирования системы полномочий органов местного самоуправления.</w:t>
      </w:r>
    </w:p>
    <w:p w:rsidR="00192D6D" w:rsidRPr="004645E6" w:rsidRDefault="00192D6D" w:rsidP="00DC7D70">
      <w:pPr>
        <w:spacing w:after="0" w:line="240" w:lineRule="auto"/>
        <w:ind w:firstLine="709"/>
        <w:contextualSpacing/>
        <w:jc w:val="both"/>
        <w:rPr>
          <w:rFonts w:ascii="Times New Roman" w:hAnsi="Times New Roman" w:cs="Times New Roman"/>
          <w:bCs/>
          <w:color w:val="000000"/>
          <w:sz w:val="28"/>
          <w:szCs w:val="28"/>
        </w:rPr>
      </w:pPr>
      <w:r w:rsidRPr="004645E6">
        <w:rPr>
          <w:rFonts w:ascii="Times New Roman" w:hAnsi="Times New Roman" w:cs="Times New Roman"/>
          <w:bCs/>
          <w:color w:val="000000"/>
          <w:sz w:val="28"/>
          <w:szCs w:val="28"/>
        </w:rPr>
        <w:t>1. Требует поддержки инициатива Президента Российской Федерации по формированию в стране единой системы публичной власти, куда составной частью будут входить и органы местного самоуправления. В этой  связи</w:t>
      </w:r>
      <w:r w:rsidR="002B0D0B" w:rsidRPr="004645E6">
        <w:rPr>
          <w:rFonts w:ascii="Times New Roman" w:hAnsi="Times New Roman" w:cs="Times New Roman"/>
          <w:bCs/>
          <w:color w:val="000000"/>
          <w:sz w:val="28"/>
          <w:szCs w:val="28"/>
        </w:rPr>
        <w:t>,</w:t>
      </w:r>
      <w:r w:rsidRPr="004645E6">
        <w:rPr>
          <w:rFonts w:ascii="Times New Roman" w:hAnsi="Times New Roman" w:cs="Times New Roman"/>
          <w:bCs/>
          <w:color w:val="000000"/>
          <w:sz w:val="28"/>
          <w:szCs w:val="28"/>
        </w:rPr>
        <w:t xml:space="preserve"> появляется консолидированная государственная и муниципальная ответственность за состояние дел на местном уровне и общая обязанность обеспечения ресурсами в достаточном объеме </w:t>
      </w:r>
      <w:r w:rsidR="002B0D0B" w:rsidRPr="004645E6">
        <w:rPr>
          <w:rFonts w:ascii="Times New Roman" w:hAnsi="Times New Roman" w:cs="Times New Roman"/>
          <w:bCs/>
          <w:color w:val="000000"/>
          <w:sz w:val="28"/>
          <w:szCs w:val="28"/>
        </w:rPr>
        <w:t xml:space="preserve">решаемых </w:t>
      </w:r>
      <w:r w:rsidRPr="004645E6">
        <w:rPr>
          <w:rFonts w:ascii="Times New Roman" w:hAnsi="Times New Roman" w:cs="Times New Roman"/>
          <w:bCs/>
          <w:color w:val="000000"/>
          <w:sz w:val="28"/>
          <w:szCs w:val="28"/>
        </w:rPr>
        <w:t>вопросов местного значения.</w:t>
      </w:r>
    </w:p>
    <w:p w:rsidR="00AC04B7" w:rsidRPr="006877BF" w:rsidRDefault="00717C9E" w:rsidP="00DC7D70">
      <w:pPr>
        <w:spacing w:after="0" w:line="240" w:lineRule="auto"/>
        <w:ind w:firstLine="709"/>
        <w:contextualSpacing/>
        <w:jc w:val="both"/>
        <w:rPr>
          <w:rFonts w:ascii="Times New Roman" w:hAnsi="Times New Roman" w:cs="Times New Roman"/>
          <w:bCs/>
          <w:color w:val="000000"/>
          <w:sz w:val="28"/>
          <w:szCs w:val="28"/>
        </w:rPr>
      </w:pPr>
      <w:r w:rsidRPr="004645E6">
        <w:rPr>
          <w:rFonts w:ascii="Times New Roman" w:hAnsi="Times New Roman" w:cs="Times New Roman"/>
          <w:bCs/>
          <w:color w:val="000000"/>
          <w:sz w:val="28"/>
          <w:szCs w:val="28"/>
        </w:rPr>
        <w:t>2</w:t>
      </w:r>
      <w:r w:rsidR="00AC04B7" w:rsidRPr="004645E6">
        <w:rPr>
          <w:rFonts w:ascii="Times New Roman" w:hAnsi="Times New Roman" w:cs="Times New Roman"/>
          <w:bCs/>
          <w:color w:val="000000"/>
          <w:sz w:val="28"/>
          <w:szCs w:val="28"/>
        </w:rPr>
        <w:t xml:space="preserve">. </w:t>
      </w:r>
      <w:r w:rsidRPr="004645E6">
        <w:rPr>
          <w:rFonts w:ascii="Times New Roman" w:hAnsi="Times New Roman" w:cs="Times New Roman"/>
          <w:bCs/>
          <w:color w:val="000000"/>
          <w:sz w:val="28"/>
          <w:szCs w:val="28"/>
        </w:rPr>
        <w:t>В этой связи, весьма важно,</w:t>
      </w:r>
      <w:r w:rsidR="00AC04B7" w:rsidRPr="004645E6">
        <w:rPr>
          <w:rFonts w:ascii="Times New Roman" w:hAnsi="Times New Roman" w:cs="Times New Roman"/>
          <w:bCs/>
          <w:color w:val="000000"/>
          <w:sz w:val="28"/>
          <w:szCs w:val="28"/>
        </w:rPr>
        <w:t xml:space="preserve"> переломить</w:t>
      </w:r>
      <w:r w:rsidR="00AC04B7" w:rsidRPr="006877BF">
        <w:rPr>
          <w:rFonts w:ascii="Times New Roman" w:hAnsi="Times New Roman" w:cs="Times New Roman"/>
          <w:bCs/>
          <w:color w:val="000000"/>
          <w:sz w:val="28"/>
          <w:szCs w:val="28"/>
        </w:rPr>
        <w:t xml:space="preserve"> тенденцию увеличения числа вопросов местного значения всех типов муниципальных образований, которая </w:t>
      </w:r>
      <w:r w:rsidR="00AC04B7" w:rsidRPr="006877BF">
        <w:rPr>
          <w:rFonts w:ascii="Times New Roman" w:hAnsi="Times New Roman" w:cs="Times New Roman"/>
          <w:bCs/>
          <w:color w:val="000000"/>
          <w:sz w:val="28"/>
          <w:szCs w:val="28"/>
        </w:rPr>
        <w:lastRenderedPageBreak/>
        <w:t xml:space="preserve">не соотносится с реальными ресурсами и кадровым потенциалом муниципалитетов. </w:t>
      </w:r>
      <w:r w:rsidR="00AC04B7" w:rsidRPr="006877BF">
        <w:rPr>
          <w:rFonts w:ascii="Times New Roman" w:hAnsi="Times New Roman" w:cs="Times New Roman"/>
          <w:sz w:val="28"/>
          <w:szCs w:val="28"/>
        </w:rPr>
        <w:t xml:space="preserve">Доказательством этому служит широко распространенная практика заключения соглашений о передаче большого объема полномочий от органов местного самоуправления поселений органам местного самоуправления муниципальных районов. </w:t>
      </w:r>
      <w:r>
        <w:rPr>
          <w:rFonts w:ascii="Times New Roman" w:hAnsi="Times New Roman" w:cs="Times New Roman"/>
          <w:sz w:val="28"/>
          <w:szCs w:val="28"/>
        </w:rPr>
        <w:t>Желательно</w:t>
      </w:r>
      <w:r w:rsidR="00AC04B7" w:rsidRPr="006877BF">
        <w:rPr>
          <w:rFonts w:ascii="Times New Roman" w:hAnsi="Times New Roman" w:cs="Times New Roman"/>
          <w:sz w:val="28"/>
          <w:szCs w:val="28"/>
        </w:rPr>
        <w:t xml:space="preserve"> в Федеральный закон от 6 октября 2003 года № 131-ФЗ «Об общих принципах организации местного самоуправления в Российской Федерации» внести изменения, направленные на совершенствование механизма</w:t>
      </w:r>
      <w:r w:rsidR="002A0DDB">
        <w:rPr>
          <w:rFonts w:ascii="Times New Roman" w:hAnsi="Times New Roman" w:cs="Times New Roman"/>
          <w:sz w:val="28"/>
          <w:szCs w:val="28"/>
        </w:rPr>
        <w:t xml:space="preserve"> </w:t>
      </w:r>
      <w:r w:rsidR="00AC04B7" w:rsidRPr="006877BF">
        <w:rPr>
          <w:rFonts w:ascii="Times New Roman" w:hAnsi="Times New Roman" w:cs="Times New Roman"/>
          <w:sz w:val="28"/>
          <w:szCs w:val="28"/>
        </w:rPr>
        <w:t>заключения подобных соглашений путем законодательного установления ограничений, касающихся объема и содержания передаваемых полномочий; закрепления круга субъектов (органов), которые от имени муниципального образования должны заключать подобного рода соглашения, определения роли представительных органов муниципальных образований в этом процессе, законодательного установления ответственности за неисполнение соглашений.</w:t>
      </w:r>
    </w:p>
    <w:p w:rsidR="00AC04B7" w:rsidRPr="006877BF" w:rsidRDefault="00717C9E" w:rsidP="00DC7D70">
      <w:pPr>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sz w:val="28"/>
          <w:szCs w:val="28"/>
        </w:rPr>
        <w:t>3</w:t>
      </w:r>
      <w:r w:rsidR="00AC04B7" w:rsidRPr="006877BF">
        <w:rPr>
          <w:rFonts w:ascii="Times New Roman" w:hAnsi="Times New Roman" w:cs="Times New Roman"/>
          <w:bCs/>
          <w:color w:val="000000"/>
          <w:sz w:val="28"/>
          <w:szCs w:val="28"/>
        </w:rPr>
        <w:t xml:space="preserve">. Наряду с факторами общего характера (слабость традиции местного самоуправления у граждан, недостаточность финансово-экономической основы местного самоуправления), </w:t>
      </w:r>
      <w:r w:rsidR="00AC04B7" w:rsidRPr="006877BF">
        <w:rPr>
          <w:rFonts w:ascii="Times New Roman" w:hAnsi="Times New Roman" w:cs="Times New Roman"/>
          <w:bCs/>
          <w:color w:val="000000" w:themeColor="text1"/>
          <w:sz w:val="28"/>
          <w:szCs w:val="28"/>
        </w:rPr>
        <w:t>эффективной реализации компетенции муниципальных образований препятствует отсутствие четкого разграничения на федеральном уровне полномочий органов местного самоуправления различных типов муниципальных образований по решению однотипных вопросов местного значения. Это заметно на примере следующих вопросов местного значения:</w:t>
      </w:r>
    </w:p>
    <w:p w:rsidR="00AC04B7" w:rsidRPr="006877BF" w:rsidRDefault="00AC04B7" w:rsidP="00DC7D70">
      <w:pPr>
        <w:spacing w:after="0" w:line="240" w:lineRule="auto"/>
        <w:ind w:firstLine="709"/>
        <w:contextualSpacing/>
        <w:jc w:val="both"/>
        <w:rPr>
          <w:rFonts w:ascii="Times New Roman" w:hAnsi="Times New Roman" w:cs="Times New Roman"/>
          <w:bCs/>
          <w:color w:val="000000"/>
          <w:sz w:val="28"/>
          <w:szCs w:val="28"/>
        </w:rPr>
      </w:pPr>
      <w:r w:rsidRPr="006877BF">
        <w:rPr>
          <w:rFonts w:ascii="Times New Roman" w:hAnsi="Times New Roman" w:cs="Times New Roman"/>
          <w:bCs/>
          <w:color w:val="000000" w:themeColor="text1"/>
          <w:sz w:val="28"/>
          <w:szCs w:val="28"/>
        </w:rPr>
        <w:t xml:space="preserve">а) создание условий для развития местного традиционного </w:t>
      </w:r>
      <w:r w:rsidRPr="006877BF">
        <w:rPr>
          <w:rFonts w:ascii="Times New Roman" w:hAnsi="Times New Roman" w:cs="Times New Roman"/>
          <w:bCs/>
          <w:color w:val="000000"/>
          <w:sz w:val="28"/>
          <w:szCs w:val="28"/>
        </w:rPr>
        <w:t>народного художественного творчества;</w:t>
      </w:r>
    </w:p>
    <w:p w:rsidR="00AC04B7" w:rsidRPr="006877BF" w:rsidRDefault="00AC04B7" w:rsidP="00DC7D70">
      <w:pPr>
        <w:spacing w:after="0" w:line="240" w:lineRule="auto"/>
        <w:ind w:firstLine="709"/>
        <w:contextualSpacing/>
        <w:jc w:val="both"/>
        <w:rPr>
          <w:rFonts w:ascii="Times New Roman" w:hAnsi="Times New Roman" w:cs="Times New Roman"/>
          <w:bCs/>
          <w:color w:val="000000" w:themeColor="text1"/>
          <w:sz w:val="28"/>
          <w:szCs w:val="28"/>
        </w:rPr>
      </w:pPr>
      <w:r w:rsidRPr="006877BF">
        <w:rPr>
          <w:rFonts w:ascii="Times New Roman" w:hAnsi="Times New Roman" w:cs="Times New Roman"/>
          <w:bCs/>
          <w:color w:val="000000" w:themeColor="text1"/>
          <w:sz w:val="28"/>
          <w:szCs w:val="28"/>
        </w:rPr>
        <w:t>б)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местного значения;</w:t>
      </w:r>
    </w:p>
    <w:p w:rsidR="00AC04B7" w:rsidRPr="006877BF" w:rsidRDefault="00AC04B7" w:rsidP="00DC7D70">
      <w:pPr>
        <w:spacing w:after="0" w:line="240" w:lineRule="auto"/>
        <w:ind w:firstLine="709"/>
        <w:contextualSpacing/>
        <w:jc w:val="both"/>
        <w:rPr>
          <w:rFonts w:ascii="Times New Roman" w:hAnsi="Times New Roman" w:cs="Times New Roman"/>
          <w:bCs/>
          <w:color w:val="000000" w:themeColor="text1"/>
          <w:sz w:val="28"/>
          <w:szCs w:val="28"/>
        </w:rPr>
      </w:pPr>
      <w:r w:rsidRPr="006877BF">
        <w:rPr>
          <w:rFonts w:ascii="Times New Roman" w:hAnsi="Times New Roman" w:cs="Times New Roman"/>
          <w:bCs/>
          <w:color w:val="000000" w:themeColor="text1"/>
          <w:sz w:val="28"/>
          <w:szCs w:val="28"/>
        </w:rPr>
        <w:t>в) участие в профилактике терроризма и экстремизма, а также в минимизации и (или) ликвидации последствий их проявлений в границах муниципального образования.</w:t>
      </w:r>
    </w:p>
    <w:p w:rsidR="00AC04B7" w:rsidRPr="006877BF" w:rsidRDefault="00717C9E" w:rsidP="00DC7D70">
      <w:pPr>
        <w:spacing w:after="0" w:line="24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w:t>
      </w:r>
      <w:r w:rsidR="00AC04B7" w:rsidRPr="006877BF">
        <w:rPr>
          <w:rFonts w:ascii="Times New Roman" w:hAnsi="Times New Roman" w:cs="Times New Roman"/>
          <w:bCs/>
          <w:color w:val="000000"/>
          <w:sz w:val="28"/>
          <w:szCs w:val="28"/>
        </w:rPr>
        <w:t>. Отдельные вопросы местного значения до сих пор не сопровождаются законодательно установленными на федеральном уровне полномочиями органов местного самоуправления по их решению. Так, не зафиксированы конкретные полномочия органов местного самоуправления в сфере профилактики экстремизма, что, несомненно, снижает эффективность их деятельности в соответствующей сфере.</w:t>
      </w:r>
    </w:p>
    <w:p w:rsidR="00AC04B7" w:rsidRPr="006877BF" w:rsidRDefault="00717C9E" w:rsidP="00DC7D70">
      <w:pPr>
        <w:spacing w:after="0" w:line="240" w:lineRule="auto"/>
        <w:ind w:firstLine="709"/>
        <w:contextualSpacing/>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5</w:t>
      </w:r>
      <w:r w:rsidR="00AC04B7" w:rsidRPr="006877BF">
        <w:rPr>
          <w:rFonts w:ascii="Times New Roman" w:hAnsi="Times New Roman" w:cs="Times New Roman"/>
          <w:bCs/>
          <w:color w:val="000000"/>
          <w:sz w:val="28"/>
          <w:szCs w:val="28"/>
        </w:rPr>
        <w:t xml:space="preserve">. Последние годы характеризуются возникновением проблемы соотношения в деятельности органов местного самоуправления вопросов местного значения и государственных задач; круг вопросов, решаемых органами местного самоуправления, не всегда напрямую связан с муниципальными нуждами. Пренебрежение этой проблемой и, как следствие, ее усугубление способны затронуть конституционные основы местного самоуправления. Подобная ситуация влечет за собой скрытое давление </w:t>
      </w:r>
      <w:r w:rsidR="00AC04B7" w:rsidRPr="006877BF">
        <w:rPr>
          <w:rFonts w:ascii="Times New Roman" w:hAnsi="Times New Roman" w:cs="Times New Roman"/>
          <w:bCs/>
          <w:color w:val="000000"/>
          <w:sz w:val="28"/>
          <w:szCs w:val="28"/>
        </w:rPr>
        <w:lastRenderedPageBreak/>
        <w:t>органов государственной власти на деятельность органов местного самоуправления.</w:t>
      </w:r>
      <w:r>
        <w:rPr>
          <w:rFonts w:ascii="Times New Roman" w:hAnsi="Times New Roman" w:cs="Times New Roman"/>
          <w:bCs/>
          <w:color w:val="000000"/>
          <w:sz w:val="28"/>
          <w:szCs w:val="28"/>
        </w:rPr>
        <w:t xml:space="preserve"> Формирование единой системы публичной власти позволит найти решение этой проблемы.</w:t>
      </w:r>
    </w:p>
    <w:p w:rsidR="00AC04B7" w:rsidRPr="006877BF" w:rsidRDefault="00AC04B7" w:rsidP="00DC7D70">
      <w:pPr>
        <w:spacing w:after="0" w:line="240" w:lineRule="auto"/>
        <w:ind w:firstLine="709"/>
        <w:contextualSpacing/>
        <w:jc w:val="both"/>
        <w:rPr>
          <w:rFonts w:ascii="Times New Roman" w:hAnsi="Times New Roman" w:cs="Times New Roman"/>
          <w:bCs/>
          <w:color w:val="000000"/>
          <w:sz w:val="28"/>
          <w:szCs w:val="28"/>
        </w:rPr>
      </w:pPr>
      <w:r w:rsidRPr="006877BF">
        <w:rPr>
          <w:rFonts w:ascii="Times New Roman" w:hAnsi="Times New Roman" w:cs="Times New Roman"/>
          <w:bCs/>
          <w:color w:val="000000"/>
          <w:sz w:val="28"/>
          <w:szCs w:val="28"/>
        </w:rPr>
        <w:t xml:space="preserve">В Федеральный закон № 131-ФЗ вносились и продолжают вноситься изменения, направленные на расширение перечней вопросов местного значения муниципальных образований; при этом в перечни попадают и вопросы, не соответствующие функциональному назначению местной власти и являющиеся по своей сути государственными делами. В частности, следует критически оценить отнесение к компетенции муниципальных образований вопроса местного значения, введенного в 2013 году и обязывающего их разрабатывать и осуществлять меры, направленные на укрепление межнационального и межконфессионального согласия, сохранение и развитие языков и культуры народов Российской Федерации, реализацию прав коренных малочисленных народов и других национальных меньшинств, социальную и культурную адаптацию мигрантов, профилактику межнациональных (межэтнических) конфликтов. </w:t>
      </w:r>
    </w:p>
    <w:p w:rsidR="00AC04B7" w:rsidRPr="006877BF" w:rsidRDefault="00AC04B7" w:rsidP="00DC7D70">
      <w:pPr>
        <w:spacing w:after="0" w:line="240" w:lineRule="auto"/>
        <w:ind w:firstLine="709"/>
        <w:contextualSpacing/>
        <w:jc w:val="both"/>
        <w:rPr>
          <w:rFonts w:ascii="Times New Roman" w:hAnsi="Times New Roman" w:cs="Times New Roman"/>
          <w:sz w:val="28"/>
          <w:szCs w:val="28"/>
        </w:rPr>
      </w:pPr>
      <w:r w:rsidRPr="006877BF">
        <w:rPr>
          <w:rFonts w:ascii="Times New Roman" w:hAnsi="Times New Roman" w:cs="Times New Roman"/>
          <w:bCs/>
          <w:color w:val="000000" w:themeColor="text1"/>
          <w:sz w:val="28"/>
          <w:szCs w:val="28"/>
        </w:rPr>
        <w:t xml:space="preserve">Для решения обозначенных дел муниципальные образования не располагают достаточными финансами и институциональными возможностями, что противоречит части 2 статьи 9 Европейской хартии местного самоуправления, согласно которой финансовые ресурсы органов местного самоуправления должны быть соразмерны полномочиям, предоставленным им Конституцией или законом. </w:t>
      </w:r>
    </w:p>
    <w:p w:rsidR="00AC04B7" w:rsidRPr="006877BF" w:rsidRDefault="00AC04B7" w:rsidP="00DC7D70">
      <w:pPr>
        <w:spacing w:after="0" w:line="240" w:lineRule="auto"/>
        <w:ind w:firstLine="709"/>
        <w:contextualSpacing/>
        <w:jc w:val="both"/>
        <w:rPr>
          <w:rFonts w:ascii="Times New Roman" w:hAnsi="Times New Roman" w:cs="Times New Roman"/>
          <w:b/>
          <w:sz w:val="28"/>
          <w:szCs w:val="28"/>
        </w:rPr>
      </w:pPr>
      <w:r w:rsidRPr="006877BF">
        <w:rPr>
          <w:rFonts w:ascii="Times New Roman" w:hAnsi="Times New Roman" w:cs="Times New Roman"/>
          <w:b/>
          <w:sz w:val="28"/>
          <w:szCs w:val="28"/>
        </w:rPr>
        <w:t>В части правового регулирования полномочий органов местного самоуправления на уровне субъектов Российской Федерации.</w:t>
      </w:r>
    </w:p>
    <w:p w:rsidR="00AC04B7" w:rsidRPr="006877BF" w:rsidRDefault="00AC04B7" w:rsidP="00DC7D70">
      <w:pPr>
        <w:spacing w:after="0" w:line="240" w:lineRule="auto"/>
        <w:ind w:firstLine="709"/>
        <w:contextualSpacing/>
        <w:jc w:val="both"/>
        <w:rPr>
          <w:rFonts w:ascii="Times New Roman" w:hAnsi="Times New Roman" w:cs="Times New Roman"/>
          <w:sz w:val="28"/>
          <w:szCs w:val="28"/>
        </w:rPr>
      </w:pPr>
      <w:r w:rsidRPr="006877BF">
        <w:rPr>
          <w:rFonts w:ascii="Times New Roman" w:hAnsi="Times New Roman" w:cs="Times New Roman"/>
          <w:sz w:val="28"/>
          <w:szCs w:val="28"/>
        </w:rPr>
        <w:t xml:space="preserve">Критической оценки заслуживает введенная в 2014 году в Федеральный закон № 131-ФЗ возможность перераспределения полномочий, которая предполагает </w:t>
      </w:r>
      <w:r w:rsidRPr="006877BF">
        <w:rPr>
          <w:rFonts w:ascii="Times New Roman" w:eastAsia="Times New Roman" w:hAnsi="Times New Roman" w:cs="Times New Roman"/>
          <w:color w:val="000000"/>
          <w:sz w:val="28"/>
          <w:szCs w:val="28"/>
        </w:rPr>
        <w:t>их перемещение «снизу-вверх» – от органов местного самоуправления к органам государственной власти субъекта Российской Федерации. Брянской области пока нет в числе субъектов Российской Федерации, в которых приняты законы о перераспределении полномочий, что следует однозначно приветствовать. В субъектах Российской Федерации, использующих механизм перераспределения полномочий, местное самоуправление подвергается выхолащиванию, а местное население ограничивается в праве на его осуществление.</w:t>
      </w:r>
    </w:p>
    <w:p w:rsidR="00AC04B7" w:rsidRPr="006877BF" w:rsidRDefault="00AC04B7" w:rsidP="00DC7D70">
      <w:pPr>
        <w:spacing w:after="0" w:line="240" w:lineRule="auto"/>
        <w:ind w:firstLine="709"/>
        <w:contextualSpacing/>
        <w:jc w:val="both"/>
        <w:rPr>
          <w:rFonts w:ascii="Times New Roman" w:hAnsi="Times New Roman" w:cs="Times New Roman"/>
          <w:sz w:val="28"/>
          <w:szCs w:val="28"/>
        </w:rPr>
      </w:pPr>
      <w:r w:rsidRPr="006877BF">
        <w:rPr>
          <w:rFonts w:ascii="Times New Roman" w:hAnsi="Times New Roman" w:cs="Times New Roman"/>
          <w:sz w:val="28"/>
          <w:szCs w:val="28"/>
        </w:rPr>
        <w:t>Субъектам Российской Федерации следует воздерживаться от практики перераспределения полномочий, поскольку она</w:t>
      </w:r>
      <w:r w:rsidRPr="006877BF">
        <w:rPr>
          <w:rFonts w:ascii="Times New Roman" w:eastAsia="Times New Roman" w:hAnsi="Times New Roman" w:cs="Times New Roman"/>
          <w:color w:val="000000"/>
          <w:sz w:val="28"/>
          <w:szCs w:val="28"/>
        </w:rPr>
        <w:t xml:space="preserve"> не соотносится со статьей 130 Конституции Российской Федерации, согласно которой вопросы местного значения решаются населением непосредственно или через органы местного самоуправления. </w:t>
      </w:r>
    </w:p>
    <w:p w:rsidR="00C1792D" w:rsidRPr="00115FB7" w:rsidRDefault="002A0DDB" w:rsidP="00DC7D70">
      <w:pPr>
        <w:pStyle w:val="11"/>
        <w:shd w:val="clear" w:color="auto" w:fill="auto"/>
        <w:spacing w:line="240" w:lineRule="auto"/>
        <w:ind w:firstLine="709"/>
        <w:jc w:val="both"/>
        <w:rPr>
          <w:rFonts w:ascii="Times New Roman" w:eastAsiaTheme="minorEastAsia" w:hAnsi="Times New Roman" w:cs="Times New Roman"/>
          <w:w w:val="100"/>
          <w:sz w:val="28"/>
          <w:szCs w:val="28"/>
        </w:rPr>
      </w:pPr>
      <w:r w:rsidRPr="002A0DDB">
        <w:rPr>
          <w:rFonts w:ascii="Times New Roman" w:eastAsiaTheme="minorEastAsia" w:hAnsi="Times New Roman" w:cs="Times New Roman"/>
          <w:w w:val="100"/>
          <w:sz w:val="28"/>
          <w:szCs w:val="28"/>
        </w:rPr>
        <w:t>Существенных изменений федерального законодательства по вопросам полномо</w:t>
      </w:r>
      <w:r w:rsidRPr="002A0DDB">
        <w:rPr>
          <w:rFonts w:ascii="Times New Roman" w:eastAsiaTheme="minorEastAsia" w:hAnsi="Times New Roman" w:cs="Times New Roman"/>
          <w:w w:val="100"/>
          <w:sz w:val="28"/>
          <w:szCs w:val="28"/>
        </w:rPr>
        <w:softHyphen/>
        <w:t>чий органов МСУ в 2019 году не вносилось.</w:t>
      </w:r>
    </w:p>
    <w:p w:rsidR="00AC04B7" w:rsidRPr="006877BF" w:rsidRDefault="00AC04B7" w:rsidP="00DC7D70">
      <w:pPr>
        <w:spacing w:after="0" w:line="240" w:lineRule="auto"/>
        <w:ind w:firstLine="709"/>
        <w:jc w:val="both"/>
        <w:rPr>
          <w:rFonts w:ascii="Times New Roman" w:hAnsi="Times New Roman" w:cs="Times New Roman"/>
          <w:b/>
          <w:sz w:val="28"/>
          <w:szCs w:val="28"/>
        </w:rPr>
      </w:pPr>
      <w:r w:rsidRPr="006877BF">
        <w:rPr>
          <w:rFonts w:ascii="Times New Roman" w:hAnsi="Times New Roman" w:cs="Times New Roman"/>
          <w:b/>
          <w:sz w:val="28"/>
          <w:szCs w:val="28"/>
        </w:rPr>
        <w:t>7. Профессиональные кадры местного самоуправления</w:t>
      </w:r>
    </w:p>
    <w:p w:rsidR="007E7107" w:rsidRDefault="007E7107" w:rsidP="007E7107">
      <w:pPr>
        <w:spacing w:line="240" w:lineRule="auto"/>
        <w:ind w:firstLine="709"/>
        <w:jc w:val="both"/>
        <w:rPr>
          <w:rFonts w:ascii="Times New Roman" w:hAnsi="Times New Roman" w:cs="Times New Roman"/>
          <w:color w:val="000000"/>
          <w:sz w:val="28"/>
          <w:szCs w:val="28"/>
          <w:shd w:val="clear" w:color="auto" w:fill="FFFFFF"/>
        </w:rPr>
      </w:pPr>
      <w:r w:rsidRPr="00174334">
        <w:rPr>
          <w:rFonts w:ascii="Times New Roman" w:hAnsi="Times New Roman" w:cs="Times New Roman"/>
          <w:color w:val="000000"/>
          <w:sz w:val="28"/>
          <w:szCs w:val="28"/>
          <w:shd w:val="clear" w:color="auto" w:fill="FFFFFF"/>
        </w:rPr>
        <w:t xml:space="preserve">Среднесписочная численность </w:t>
      </w:r>
      <w:r w:rsidRPr="004428B4">
        <w:rPr>
          <w:rFonts w:ascii="Times New Roman" w:hAnsi="Times New Roman" w:cs="Times New Roman"/>
          <w:color w:val="000000"/>
          <w:sz w:val="28"/>
          <w:szCs w:val="28"/>
          <w:shd w:val="clear" w:color="auto" w:fill="FFFFFF"/>
        </w:rPr>
        <w:t>работников, замещающих должности муниципальной службы</w:t>
      </w:r>
      <w:r>
        <w:rPr>
          <w:rFonts w:ascii="Times New Roman" w:hAnsi="Times New Roman" w:cs="Times New Roman"/>
          <w:color w:val="000000"/>
          <w:sz w:val="28"/>
          <w:szCs w:val="28"/>
          <w:shd w:val="clear" w:color="auto" w:fill="FFFFFF"/>
        </w:rPr>
        <w:t xml:space="preserve"> </w:t>
      </w:r>
      <w:r w:rsidRPr="00174334">
        <w:rPr>
          <w:rFonts w:ascii="Times New Roman" w:hAnsi="Times New Roman" w:cs="Times New Roman"/>
          <w:color w:val="000000"/>
          <w:sz w:val="28"/>
          <w:szCs w:val="28"/>
          <w:shd w:val="clear" w:color="auto" w:fill="FFFFFF"/>
        </w:rPr>
        <w:t xml:space="preserve">за </w:t>
      </w:r>
      <w:r>
        <w:rPr>
          <w:rFonts w:ascii="Times New Roman" w:hAnsi="Times New Roman" w:cs="Times New Roman"/>
          <w:color w:val="000000"/>
          <w:sz w:val="28"/>
          <w:szCs w:val="28"/>
          <w:shd w:val="clear" w:color="auto" w:fill="FFFFFF"/>
        </w:rPr>
        <w:t xml:space="preserve">2019 год </w:t>
      </w:r>
      <w:r w:rsidRPr="00174334">
        <w:rPr>
          <w:rFonts w:ascii="Times New Roman" w:hAnsi="Times New Roman" w:cs="Times New Roman"/>
          <w:color w:val="000000"/>
          <w:sz w:val="28"/>
          <w:szCs w:val="28"/>
          <w:shd w:val="clear" w:color="auto" w:fill="FFFFFF"/>
        </w:rPr>
        <w:t>составил</w:t>
      </w:r>
      <w:r>
        <w:rPr>
          <w:rFonts w:ascii="Times New Roman" w:hAnsi="Times New Roman" w:cs="Times New Roman"/>
          <w:color w:val="000000"/>
          <w:sz w:val="28"/>
          <w:szCs w:val="28"/>
          <w:shd w:val="clear" w:color="auto" w:fill="FFFFFF"/>
        </w:rPr>
        <w:t>а 1863 (</w:t>
      </w:r>
      <w:r w:rsidRPr="00174334">
        <w:rPr>
          <w:rFonts w:ascii="Times New Roman" w:hAnsi="Times New Roman" w:cs="Times New Roman"/>
          <w:color w:val="000000"/>
          <w:sz w:val="28"/>
          <w:szCs w:val="28"/>
          <w:shd w:val="clear" w:color="auto" w:fill="FFFFFF"/>
        </w:rPr>
        <w:t>2018 год 1849 человек</w:t>
      </w:r>
      <w:r>
        <w:rPr>
          <w:rFonts w:ascii="Times New Roman" w:hAnsi="Times New Roman" w:cs="Times New Roman"/>
          <w:color w:val="000000"/>
          <w:sz w:val="28"/>
          <w:szCs w:val="28"/>
          <w:shd w:val="clear" w:color="auto" w:fill="FFFFFF"/>
        </w:rPr>
        <w:t>)</w:t>
      </w:r>
      <w:r w:rsidRPr="00174334">
        <w:rPr>
          <w:rFonts w:ascii="Times New Roman" w:hAnsi="Times New Roman" w:cs="Times New Roman"/>
          <w:color w:val="000000"/>
          <w:sz w:val="28"/>
          <w:szCs w:val="28"/>
          <w:shd w:val="clear" w:color="auto" w:fill="FFFFFF"/>
        </w:rPr>
        <w:t xml:space="preserve">, </w:t>
      </w:r>
      <w:r w:rsidRPr="00192312">
        <w:rPr>
          <w:rFonts w:ascii="Times New Roman" w:hAnsi="Times New Roman" w:cs="Times New Roman"/>
          <w:color w:val="000000"/>
          <w:sz w:val="28"/>
          <w:szCs w:val="28"/>
          <w:shd w:val="clear" w:color="auto" w:fill="FFFFFF"/>
        </w:rPr>
        <w:lastRenderedPageBreak/>
        <w:t xml:space="preserve">среднесписочная общая численность всех работников органа МСУ </w:t>
      </w:r>
      <w:r>
        <w:rPr>
          <w:rFonts w:ascii="Times New Roman" w:hAnsi="Times New Roman" w:cs="Times New Roman"/>
          <w:color w:val="000000"/>
          <w:sz w:val="28"/>
          <w:szCs w:val="28"/>
          <w:shd w:val="clear" w:color="auto" w:fill="FFFFFF"/>
        </w:rPr>
        <w:t xml:space="preserve">составила 4136 человек. </w:t>
      </w:r>
    </w:p>
    <w:p w:rsidR="007E7107" w:rsidRPr="00BB5CD0" w:rsidRDefault="007E7107" w:rsidP="007E7107">
      <w:pPr>
        <w:spacing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w:t>
      </w:r>
      <w:r w:rsidRPr="00BB5CD0">
        <w:rPr>
          <w:rFonts w:ascii="Times New Roman" w:hAnsi="Times New Roman" w:cs="Times New Roman"/>
          <w:color w:val="000000"/>
          <w:sz w:val="28"/>
          <w:szCs w:val="28"/>
          <w:shd w:val="clear" w:color="auto" w:fill="FFFFFF"/>
        </w:rPr>
        <w:t xml:space="preserve">анные по численности работников органов местного самоуправления (на конец 2019 года), человек представлены на рисунке 1. </w:t>
      </w:r>
    </w:p>
    <w:p w:rsidR="007E7107" w:rsidRPr="00192312" w:rsidRDefault="007E7107" w:rsidP="007E7107">
      <w:pPr>
        <w:ind w:firstLine="709"/>
        <w:jc w:val="both"/>
        <w:rPr>
          <w:rFonts w:ascii="Times New Roman" w:hAnsi="Times New Roman" w:cs="Times New Roman"/>
          <w:color w:val="FF0000"/>
          <w:sz w:val="28"/>
          <w:szCs w:val="28"/>
          <w:shd w:val="clear" w:color="auto" w:fill="FFFFFF"/>
        </w:rPr>
      </w:pPr>
      <w:r>
        <w:rPr>
          <w:noProof/>
        </w:rPr>
        <w:drawing>
          <wp:inline distT="0" distB="0" distL="0" distR="0">
            <wp:extent cx="4572000" cy="274320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7107" w:rsidRPr="00174334" w:rsidRDefault="007E7107" w:rsidP="007E7107">
      <w:pPr>
        <w:ind w:left="-284"/>
        <w:jc w:val="both"/>
        <w:rPr>
          <w:rFonts w:ascii="Times New Roman" w:hAnsi="Times New Roman" w:cs="Times New Roman"/>
          <w:color w:val="000000"/>
          <w:sz w:val="28"/>
          <w:szCs w:val="28"/>
          <w:shd w:val="clear" w:color="auto" w:fill="FFFFFF"/>
        </w:rPr>
      </w:pPr>
    </w:p>
    <w:p w:rsidR="007E7107" w:rsidRPr="006D20FB" w:rsidRDefault="007E7107" w:rsidP="007E7107">
      <w:pPr>
        <w:jc w:val="both"/>
        <w:rPr>
          <w:rFonts w:ascii="Times New Roman" w:hAnsi="Times New Roman" w:cs="Times New Roman"/>
          <w:b/>
          <w:color w:val="000000"/>
          <w:sz w:val="24"/>
          <w:szCs w:val="28"/>
          <w:shd w:val="clear" w:color="auto" w:fill="FFFFFF"/>
        </w:rPr>
      </w:pPr>
      <w:r w:rsidRPr="006D20FB">
        <w:rPr>
          <w:rFonts w:ascii="Times New Roman" w:hAnsi="Times New Roman" w:cs="Times New Roman"/>
          <w:b/>
          <w:color w:val="000000"/>
          <w:sz w:val="24"/>
          <w:szCs w:val="28"/>
          <w:shd w:val="clear" w:color="auto" w:fill="FFFFFF"/>
        </w:rPr>
        <w:t xml:space="preserve">Рисунок 1. </w:t>
      </w:r>
      <w:r w:rsidRPr="00A84896">
        <w:rPr>
          <w:rFonts w:ascii="Times New Roman" w:hAnsi="Times New Roman" w:cs="Times New Roman"/>
          <w:b/>
          <w:color w:val="000000"/>
          <w:sz w:val="24"/>
          <w:szCs w:val="28"/>
          <w:shd w:val="clear" w:color="auto" w:fill="FFFFFF"/>
        </w:rPr>
        <w:t>Численность работников органов местного самоуправления (2019 г</w:t>
      </w:r>
      <w:r>
        <w:rPr>
          <w:rFonts w:ascii="Times New Roman" w:hAnsi="Times New Roman" w:cs="Times New Roman"/>
          <w:b/>
          <w:color w:val="000000"/>
          <w:sz w:val="24"/>
          <w:szCs w:val="28"/>
          <w:shd w:val="clear" w:color="auto" w:fill="FFFFFF"/>
        </w:rPr>
        <w:t>.</w:t>
      </w:r>
      <w:r w:rsidRPr="00A84896">
        <w:rPr>
          <w:rFonts w:ascii="Times New Roman" w:hAnsi="Times New Roman" w:cs="Times New Roman"/>
          <w:b/>
          <w:color w:val="000000"/>
          <w:sz w:val="24"/>
          <w:szCs w:val="28"/>
          <w:shd w:val="clear" w:color="auto" w:fill="FFFFFF"/>
        </w:rPr>
        <w:t>), человек</w:t>
      </w:r>
    </w:p>
    <w:p w:rsidR="007E7107" w:rsidRDefault="007E7107" w:rsidP="007E7107">
      <w:pPr>
        <w:spacing w:after="0" w:line="240" w:lineRule="auto"/>
        <w:ind w:firstLine="709"/>
        <w:jc w:val="both"/>
        <w:rPr>
          <w:rFonts w:ascii="Times New Roman" w:hAnsi="Times New Roman" w:cs="Times New Roman"/>
          <w:color w:val="FF0000"/>
          <w:sz w:val="28"/>
          <w:szCs w:val="28"/>
          <w:shd w:val="clear" w:color="auto" w:fill="FFFFFF"/>
        </w:rPr>
      </w:pPr>
      <w:r w:rsidRPr="00174334">
        <w:rPr>
          <w:rFonts w:ascii="Times New Roman" w:hAnsi="Times New Roman" w:cs="Times New Roman"/>
          <w:color w:val="000000"/>
          <w:sz w:val="28"/>
          <w:szCs w:val="28"/>
          <w:shd w:val="clear" w:color="auto" w:fill="FFFFFF"/>
        </w:rPr>
        <w:t xml:space="preserve">Среднемесячная зарплата муниципальных служащих за </w:t>
      </w:r>
      <w:r>
        <w:rPr>
          <w:rFonts w:ascii="Times New Roman" w:hAnsi="Times New Roman" w:cs="Times New Roman"/>
          <w:color w:val="000000"/>
          <w:sz w:val="28"/>
          <w:szCs w:val="28"/>
          <w:shd w:val="clear" w:color="auto" w:fill="FFFFFF"/>
        </w:rPr>
        <w:t xml:space="preserve">2019 год </w:t>
      </w:r>
      <w:r w:rsidRPr="00174334">
        <w:rPr>
          <w:rFonts w:ascii="Times New Roman" w:hAnsi="Times New Roman" w:cs="Times New Roman"/>
          <w:color w:val="000000"/>
          <w:sz w:val="28"/>
          <w:szCs w:val="28"/>
          <w:shd w:val="clear" w:color="auto" w:fill="FFFFFF"/>
        </w:rPr>
        <w:t xml:space="preserve">составила </w:t>
      </w:r>
      <w:r>
        <w:rPr>
          <w:rFonts w:ascii="Times New Roman" w:hAnsi="Times New Roman" w:cs="Times New Roman"/>
          <w:color w:val="000000"/>
          <w:sz w:val="28"/>
          <w:szCs w:val="28"/>
          <w:shd w:val="clear" w:color="auto" w:fill="FFFFFF"/>
        </w:rPr>
        <w:t>35,492 тысяч рублей (</w:t>
      </w:r>
      <w:r w:rsidRPr="00174334">
        <w:rPr>
          <w:rFonts w:ascii="Times New Roman" w:hAnsi="Times New Roman" w:cs="Times New Roman"/>
          <w:color w:val="000000"/>
          <w:sz w:val="28"/>
          <w:szCs w:val="28"/>
          <w:shd w:val="clear" w:color="auto" w:fill="FFFFFF"/>
        </w:rPr>
        <w:t>2018 год 30,8 тыс</w:t>
      </w:r>
      <w:r>
        <w:rPr>
          <w:rFonts w:ascii="Times New Roman" w:hAnsi="Times New Roman" w:cs="Times New Roman"/>
          <w:color w:val="000000"/>
          <w:sz w:val="28"/>
          <w:szCs w:val="28"/>
          <w:shd w:val="clear" w:color="auto" w:fill="FFFFFF"/>
        </w:rPr>
        <w:t>яч</w:t>
      </w:r>
      <w:r w:rsidRPr="00174334">
        <w:rPr>
          <w:rFonts w:ascii="Times New Roman" w:hAnsi="Times New Roman" w:cs="Times New Roman"/>
          <w:color w:val="000000"/>
          <w:sz w:val="28"/>
          <w:szCs w:val="28"/>
          <w:shd w:val="clear" w:color="auto" w:fill="FFFFFF"/>
        </w:rPr>
        <w:t xml:space="preserve"> рублей</w:t>
      </w:r>
      <w:r>
        <w:rPr>
          <w:rFonts w:ascii="Times New Roman" w:hAnsi="Times New Roman" w:cs="Times New Roman"/>
          <w:color w:val="000000"/>
          <w:sz w:val="28"/>
          <w:szCs w:val="28"/>
          <w:shd w:val="clear" w:color="auto" w:fill="FFFFFF"/>
        </w:rPr>
        <w:t>)</w:t>
      </w:r>
      <w:r w:rsidRPr="00174334">
        <w:rPr>
          <w:rFonts w:ascii="Times New Roman" w:hAnsi="Times New Roman" w:cs="Times New Roman"/>
          <w:color w:val="000000"/>
          <w:sz w:val="28"/>
          <w:szCs w:val="28"/>
          <w:shd w:val="clear" w:color="auto" w:fill="FFFFFF"/>
        </w:rPr>
        <w:t>, а всех работников органов местного самоуправления</w:t>
      </w:r>
      <w:r>
        <w:rPr>
          <w:rFonts w:ascii="Times New Roman" w:hAnsi="Times New Roman" w:cs="Times New Roman"/>
          <w:color w:val="000000"/>
          <w:sz w:val="28"/>
          <w:szCs w:val="28"/>
          <w:shd w:val="clear" w:color="auto" w:fill="FFFFFF"/>
        </w:rPr>
        <w:t xml:space="preserve">, </w:t>
      </w:r>
      <w:r w:rsidRPr="00192312">
        <w:rPr>
          <w:rFonts w:ascii="Times New Roman" w:hAnsi="Times New Roman" w:cs="Times New Roman"/>
          <w:color w:val="000000"/>
          <w:sz w:val="28"/>
          <w:szCs w:val="28"/>
          <w:shd w:val="clear" w:color="auto" w:fill="FFFFFF"/>
        </w:rPr>
        <w:t>включая муниципальных служащих, ЕТС и технических исполнителей</w:t>
      </w:r>
      <w:r w:rsidRPr="0017433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26,034 тысяч рублей(в 2018 - </w:t>
      </w:r>
      <w:r w:rsidRPr="00174334">
        <w:rPr>
          <w:rFonts w:ascii="Times New Roman" w:hAnsi="Times New Roman" w:cs="Times New Roman"/>
          <w:color w:val="000000"/>
          <w:sz w:val="28"/>
          <w:szCs w:val="28"/>
          <w:shd w:val="clear" w:color="auto" w:fill="FFFFFF"/>
        </w:rPr>
        <w:t>23,1 тыс</w:t>
      </w:r>
      <w:r>
        <w:rPr>
          <w:rFonts w:ascii="Times New Roman" w:hAnsi="Times New Roman" w:cs="Times New Roman"/>
          <w:color w:val="000000"/>
          <w:sz w:val="28"/>
          <w:szCs w:val="28"/>
          <w:shd w:val="clear" w:color="auto" w:fill="FFFFFF"/>
        </w:rPr>
        <w:t>яч</w:t>
      </w:r>
      <w:r w:rsidRPr="00174334">
        <w:rPr>
          <w:rFonts w:ascii="Times New Roman" w:hAnsi="Times New Roman" w:cs="Times New Roman"/>
          <w:color w:val="000000"/>
          <w:sz w:val="28"/>
          <w:szCs w:val="28"/>
          <w:shd w:val="clear" w:color="auto" w:fill="FFFFFF"/>
        </w:rPr>
        <w:t xml:space="preserve"> рублей</w:t>
      </w:r>
      <w:r>
        <w:rPr>
          <w:rFonts w:ascii="Times New Roman" w:hAnsi="Times New Roman" w:cs="Times New Roman"/>
          <w:color w:val="000000"/>
          <w:sz w:val="28"/>
          <w:szCs w:val="28"/>
          <w:shd w:val="clear" w:color="auto" w:fill="FFFFFF"/>
        </w:rPr>
        <w:t>)</w:t>
      </w:r>
      <w:r w:rsidRPr="00174334">
        <w:rPr>
          <w:rFonts w:ascii="Times New Roman" w:hAnsi="Times New Roman" w:cs="Times New Roman"/>
          <w:color w:val="000000"/>
          <w:sz w:val="28"/>
          <w:szCs w:val="28"/>
          <w:shd w:val="clear" w:color="auto" w:fill="FFFFFF"/>
        </w:rPr>
        <w:t xml:space="preserve">. </w:t>
      </w:r>
    </w:p>
    <w:p w:rsidR="007E7107" w:rsidRDefault="007E7107" w:rsidP="007E7107">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 этом </w:t>
      </w:r>
      <w:r w:rsidRPr="00093CD4">
        <w:rPr>
          <w:rFonts w:ascii="Times New Roman" w:hAnsi="Times New Roman" w:cs="Times New Roman"/>
          <w:color w:val="000000"/>
          <w:sz w:val="28"/>
          <w:szCs w:val="28"/>
          <w:shd w:val="clear" w:color="auto" w:fill="FFFFFF"/>
        </w:rPr>
        <w:t>номинальная начисленная среднемесячная заработная плата за</w:t>
      </w:r>
      <w:r>
        <w:rPr>
          <w:rFonts w:ascii="Times New Roman" w:hAnsi="Times New Roman" w:cs="Times New Roman"/>
          <w:color w:val="000000"/>
          <w:sz w:val="28"/>
          <w:szCs w:val="28"/>
          <w:shd w:val="clear" w:color="auto" w:fill="FFFFFF"/>
        </w:rPr>
        <w:t xml:space="preserve"> 2019 год </w:t>
      </w:r>
      <w:r w:rsidRPr="00093CD4">
        <w:rPr>
          <w:rFonts w:ascii="Times New Roman" w:hAnsi="Times New Roman" w:cs="Times New Roman"/>
          <w:color w:val="000000"/>
          <w:sz w:val="28"/>
          <w:szCs w:val="28"/>
          <w:shd w:val="clear" w:color="auto" w:fill="FFFFFF"/>
        </w:rPr>
        <w:t xml:space="preserve">в Брянской области </w:t>
      </w:r>
      <w:r>
        <w:rPr>
          <w:rFonts w:ascii="Times New Roman" w:hAnsi="Times New Roman" w:cs="Times New Roman"/>
          <w:color w:val="000000"/>
          <w:sz w:val="28"/>
          <w:szCs w:val="28"/>
          <w:shd w:val="clear" w:color="auto" w:fill="FFFFFF"/>
        </w:rPr>
        <w:t>составила 27 403 рубля(</w:t>
      </w:r>
      <w:r w:rsidRPr="00093CD4">
        <w:rPr>
          <w:rFonts w:ascii="Times New Roman" w:hAnsi="Times New Roman" w:cs="Times New Roman"/>
          <w:color w:val="000000"/>
          <w:sz w:val="28"/>
          <w:szCs w:val="28"/>
          <w:shd w:val="clear" w:color="auto" w:fill="FFFFFF"/>
        </w:rPr>
        <w:t xml:space="preserve">2018 год </w:t>
      </w:r>
      <w:r>
        <w:rPr>
          <w:rFonts w:ascii="Times New Roman" w:hAnsi="Times New Roman" w:cs="Times New Roman"/>
          <w:color w:val="000000"/>
          <w:sz w:val="28"/>
          <w:szCs w:val="28"/>
          <w:shd w:val="clear" w:color="auto" w:fill="FFFFFF"/>
        </w:rPr>
        <w:t xml:space="preserve">- </w:t>
      </w:r>
      <w:r w:rsidRPr="00093CD4">
        <w:rPr>
          <w:rFonts w:ascii="Times New Roman" w:hAnsi="Times New Roman" w:cs="Times New Roman"/>
          <w:color w:val="000000"/>
          <w:sz w:val="28"/>
          <w:szCs w:val="28"/>
          <w:shd w:val="clear" w:color="auto" w:fill="FFFFFF"/>
        </w:rPr>
        <w:t>27330,3 рубля</w:t>
      </w:r>
      <w:r>
        <w:rPr>
          <w:rFonts w:ascii="Times New Roman" w:hAnsi="Times New Roman" w:cs="Times New Roman"/>
          <w:color w:val="000000"/>
          <w:sz w:val="28"/>
          <w:szCs w:val="28"/>
          <w:shd w:val="clear" w:color="auto" w:fill="FFFFFF"/>
        </w:rPr>
        <w:t xml:space="preserve">). </w:t>
      </w:r>
    </w:p>
    <w:p w:rsidR="007E7107" w:rsidRPr="00174334" w:rsidRDefault="007E7107" w:rsidP="007E7107">
      <w:pPr>
        <w:spacing w:after="0" w:line="240" w:lineRule="auto"/>
        <w:ind w:firstLine="709"/>
        <w:jc w:val="both"/>
        <w:rPr>
          <w:rFonts w:ascii="Times New Roman" w:hAnsi="Times New Roman" w:cs="Times New Roman"/>
          <w:color w:val="000000"/>
          <w:sz w:val="28"/>
          <w:szCs w:val="28"/>
          <w:shd w:val="clear" w:color="auto" w:fill="FFFFFF"/>
        </w:rPr>
      </w:pPr>
      <w:r w:rsidRPr="0035500E">
        <w:rPr>
          <w:rFonts w:ascii="Times New Roman" w:hAnsi="Times New Roman" w:cs="Times New Roman"/>
          <w:color w:val="000000"/>
          <w:sz w:val="28"/>
          <w:szCs w:val="28"/>
          <w:shd w:val="clear" w:color="auto" w:fill="FFFFFF"/>
        </w:rPr>
        <w:t>Таким образом,</w:t>
      </w:r>
      <w:r>
        <w:rPr>
          <w:rFonts w:ascii="Times New Roman" w:hAnsi="Times New Roman" w:cs="Times New Roman"/>
          <w:color w:val="000000"/>
          <w:sz w:val="28"/>
          <w:szCs w:val="28"/>
          <w:shd w:val="clear" w:color="auto" w:fill="FFFFFF"/>
        </w:rPr>
        <w:t xml:space="preserve"> сравнительный анализ с</w:t>
      </w:r>
      <w:r w:rsidRPr="00174334">
        <w:rPr>
          <w:rFonts w:ascii="Times New Roman" w:hAnsi="Times New Roman" w:cs="Times New Roman"/>
          <w:color w:val="000000"/>
          <w:sz w:val="28"/>
          <w:szCs w:val="28"/>
          <w:shd w:val="clear" w:color="auto" w:fill="FFFFFF"/>
        </w:rPr>
        <w:t>редн</w:t>
      </w:r>
      <w:r>
        <w:rPr>
          <w:rFonts w:ascii="Times New Roman" w:hAnsi="Times New Roman" w:cs="Times New Roman"/>
          <w:color w:val="000000"/>
          <w:sz w:val="28"/>
          <w:szCs w:val="28"/>
          <w:shd w:val="clear" w:color="auto" w:fill="FFFFFF"/>
        </w:rPr>
        <w:t>ей</w:t>
      </w:r>
      <w:r w:rsidRPr="00174334">
        <w:rPr>
          <w:rFonts w:ascii="Times New Roman" w:hAnsi="Times New Roman" w:cs="Times New Roman"/>
          <w:color w:val="000000"/>
          <w:sz w:val="28"/>
          <w:szCs w:val="28"/>
          <w:shd w:val="clear" w:color="auto" w:fill="FFFFFF"/>
        </w:rPr>
        <w:t xml:space="preserve"> зар</w:t>
      </w:r>
      <w:r>
        <w:rPr>
          <w:rFonts w:ascii="Times New Roman" w:hAnsi="Times New Roman" w:cs="Times New Roman"/>
          <w:color w:val="000000"/>
          <w:sz w:val="28"/>
          <w:szCs w:val="28"/>
          <w:shd w:val="clear" w:color="auto" w:fill="FFFFFF"/>
        </w:rPr>
        <w:t xml:space="preserve">аботной платы в 2019 году </w:t>
      </w:r>
      <w:r w:rsidRPr="00174334">
        <w:rPr>
          <w:rFonts w:ascii="Times New Roman" w:hAnsi="Times New Roman" w:cs="Times New Roman"/>
          <w:color w:val="000000"/>
          <w:sz w:val="28"/>
          <w:szCs w:val="28"/>
          <w:shd w:val="clear" w:color="auto" w:fill="FFFFFF"/>
        </w:rPr>
        <w:t>муниципальны</w:t>
      </w:r>
      <w:r>
        <w:rPr>
          <w:rFonts w:ascii="Times New Roman" w:hAnsi="Times New Roman" w:cs="Times New Roman"/>
          <w:color w:val="000000"/>
          <w:sz w:val="28"/>
          <w:szCs w:val="28"/>
          <w:shd w:val="clear" w:color="auto" w:fill="FFFFFF"/>
        </w:rPr>
        <w:t>х</w:t>
      </w:r>
      <w:r w:rsidRPr="00174334">
        <w:rPr>
          <w:rFonts w:ascii="Times New Roman" w:hAnsi="Times New Roman" w:cs="Times New Roman"/>
          <w:color w:val="000000"/>
          <w:sz w:val="28"/>
          <w:szCs w:val="28"/>
          <w:shd w:val="clear" w:color="auto" w:fill="FFFFFF"/>
        </w:rPr>
        <w:t xml:space="preserve"> служащих</w:t>
      </w:r>
      <w:r>
        <w:rPr>
          <w:rFonts w:ascii="Times New Roman" w:hAnsi="Times New Roman" w:cs="Times New Roman"/>
          <w:color w:val="000000"/>
          <w:sz w:val="28"/>
          <w:szCs w:val="28"/>
          <w:shd w:val="clear" w:color="auto" w:fill="FFFFFF"/>
        </w:rPr>
        <w:t xml:space="preserve"> и с</w:t>
      </w:r>
      <w:r w:rsidRPr="00174334">
        <w:rPr>
          <w:rFonts w:ascii="Times New Roman" w:hAnsi="Times New Roman" w:cs="Times New Roman"/>
          <w:color w:val="000000"/>
          <w:sz w:val="28"/>
          <w:szCs w:val="28"/>
          <w:shd w:val="clear" w:color="auto" w:fill="FFFFFF"/>
        </w:rPr>
        <w:t>редн</w:t>
      </w:r>
      <w:r>
        <w:rPr>
          <w:rFonts w:ascii="Times New Roman" w:hAnsi="Times New Roman" w:cs="Times New Roman"/>
          <w:color w:val="000000"/>
          <w:sz w:val="28"/>
          <w:szCs w:val="28"/>
          <w:shd w:val="clear" w:color="auto" w:fill="FFFFFF"/>
        </w:rPr>
        <w:t>ей</w:t>
      </w:r>
      <w:r w:rsidRPr="00174334">
        <w:rPr>
          <w:rFonts w:ascii="Times New Roman" w:hAnsi="Times New Roman" w:cs="Times New Roman"/>
          <w:color w:val="000000"/>
          <w:sz w:val="28"/>
          <w:szCs w:val="28"/>
          <w:shd w:val="clear" w:color="auto" w:fill="FFFFFF"/>
        </w:rPr>
        <w:t xml:space="preserve"> зар</w:t>
      </w:r>
      <w:r>
        <w:rPr>
          <w:rFonts w:ascii="Times New Roman" w:hAnsi="Times New Roman" w:cs="Times New Roman"/>
          <w:color w:val="000000"/>
          <w:sz w:val="28"/>
          <w:szCs w:val="28"/>
          <w:shd w:val="clear" w:color="auto" w:fill="FFFFFF"/>
        </w:rPr>
        <w:t>аботной платы в целом по Брянской области показал, что с</w:t>
      </w:r>
      <w:r w:rsidRPr="00174334">
        <w:rPr>
          <w:rFonts w:ascii="Times New Roman" w:hAnsi="Times New Roman" w:cs="Times New Roman"/>
          <w:color w:val="000000"/>
          <w:sz w:val="28"/>
          <w:szCs w:val="28"/>
          <w:shd w:val="clear" w:color="auto" w:fill="FFFFFF"/>
        </w:rPr>
        <w:t>редняя зарплата муниципальных служащих</w:t>
      </w:r>
      <w:r>
        <w:rPr>
          <w:rFonts w:ascii="Times New Roman" w:hAnsi="Times New Roman" w:cs="Times New Roman"/>
          <w:color w:val="000000"/>
          <w:sz w:val="28"/>
          <w:szCs w:val="28"/>
          <w:shd w:val="clear" w:color="auto" w:fill="FFFFFF"/>
        </w:rPr>
        <w:t xml:space="preserve"> составляет 129,5% от </w:t>
      </w:r>
      <w:r w:rsidRPr="00093CD4">
        <w:rPr>
          <w:rFonts w:ascii="Times New Roman" w:hAnsi="Times New Roman" w:cs="Times New Roman"/>
          <w:color w:val="000000"/>
          <w:sz w:val="28"/>
          <w:szCs w:val="28"/>
          <w:shd w:val="clear" w:color="auto" w:fill="FFFFFF"/>
        </w:rPr>
        <w:t>номинальн</w:t>
      </w:r>
      <w:r>
        <w:rPr>
          <w:rFonts w:ascii="Times New Roman" w:hAnsi="Times New Roman" w:cs="Times New Roman"/>
          <w:color w:val="000000"/>
          <w:sz w:val="28"/>
          <w:szCs w:val="28"/>
          <w:shd w:val="clear" w:color="auto" w:fill="FFFFFF"/>
        </w:rPr>
        <w:t>о</w:t>
      </w:r>
      <w:r w:rsidRPr="00093CD4">
        <w:rPr>
          <w:rFonts w:ascii="Times New Roman" w:hAnsi="Times New Roman" w:cs="Times New Roman"/>
          <w:color w:val="000000"/>
          <w:sz w:val="28"/>
          <w:szCs w:val="28"/>
          <w:shd w:val="clear" w:color="auto" w:fill="FFFFFF"/>
        </w:rPr>
        <w:t xml:space="preserve"> начисленн</w:t>
      </w:r>
      <w:r>
        <w:rPr>
          <w:rFonts w:ascii="Times New Roman" w:hAnsi="Times New Roman" w:cs="Times New Roman"/>
          <w:color w:val="000000"/>
          <w:sz w:val="28"/>
          <w:szCs w:val="28"/>
          <w:shd w:val="clear" w:color="auto" w:fill="FFFFFF"/>
        </w:rPr>
        <w:t>ой</w:t>
      </w:r>
      <w:r w:rsidRPr="00093CD4">
        <w:rPr>
          <w:rFonts w:ascii="Times New Roman" w:hAnsi="Times New Roman" w:cs="Times New Roman"/>
          <w:color w:val="000000"/>
          <w:sz w:val="28"/>
          <w:szCs w:val="28"/>
          <w:shd w:val="clear" w:color="auto" w:fill="FFFFFF"/>
        </w:rPr>
        <w:t xml:space="preserve"> среднемесячн</w:t>
      </w:r>
      <w:r>
        <w:rPr>
          <w:rFonts w:ascii="Times New Roman" w:hAnsi="Times New Roman" w:cs="Times New Roman"/>
          <w:color w:val="000000"/>
          <w:sz w:val="28"/>
          <w:szCs w:val="28"/>
          <w:shd w:val="clear" w:color="auto" w:fill="FFFFFF"/>
        </w:rPr>
        <w:t>ой</w:t>
      </w:r>
      <w:r w:rsidRPr="00093CD4">
        <w:rPr>
          <w:rFonts w:ascii="Times New Roman" w:hAnsi="Times New Roman" w:cs="Times New Roman"/>
          <w:color w:val="000000"/>
          <w:sz w:val="28"/>
          <w:szCs w:val="28"/>
          <w:shd w:val="clear" w:color="auto" w:fill="FFFFFF"/>
        </w:rPr>
        <w:t xml:space="preserve"> заработн</w:t>
      </w:r>
      <w:r>
        <w:rPr>
          <w:rFonts w:ascii="Times New Roman" w:hAnsi="Times New Roman" w:cs="Times New Roman"/>
          <w:color w:val="000000"/>
          <w:sz w:val="28"/>
          <w:szCs w:val="28"/>
          <w:shd w:val="clear" w:color="auto" w:fill="FFFFFF"/>
        </w:rPr>
        <w:t xml:space="preserve">ой </w:t>
      </w:r>
      <w:r w:rsidRPr="00093CD4">
        <w:rPr>
          <w:rFonts w:ascii="Times New Roman" w:hAnsi="Times New Roman" w:cs="Times New Roman"/>
          <w:color w:val="000000"/>
          <w:sz w:val="28"/>
          <w:szCs w:val="28"/>
          <w:shd w:val="clear" w:color="auto" w:fill="FFFFFF"/>
        </w:rPr>
        <w:t>плат</w:t>
      </w:r>
      <w:r>
        <w:rPr>
          <w:rFonts w:ascii="Times New Roman" w:hAnsi="Times New Roman" w:cs="Times New Roman"/>
          <w:color w:val="000000"/>
          <w:sz w:val="28"/>
          <w:szCs w:val="28"/>
          <w:shd w:val="clear" w:color="auto" w:fill="FFFFFF"/>
        </w:rPr>
        <w:t>ы</w:t>
      </w:r>
      <w:r w:rsidRPr="00093CD4">
        <w:rPr>
          <w:rFonts w:ascii="Times New Roman" w:hAnsi="Times New Roman" w:cs="Times New Roman"/>
          <w:color w:val="000000"/>
          <w:sz w:val="28"/>
          <w:szCs w:val="28"/>
          <w:shd w:val="clear" w:color="auto" w:fill="FFFFFF"/>
        </w:rPr>
        <w:t xml:space="preserve"> за 201</w:t>
      </w:r>
      <w:r>
        <w:rPr>
          <w:rFonts w:ascii="Times New Roman" w:hAnsi="Times New Roman" w:cs="Times New Roman"/>
          <w:color w:val="000000"/>
          <w:sz w:val="28"/>
          <w:szCs w:val="28"/>
          <w:shd w:val="clear" w:color="auto" w:fill="FFFFFF"/>
        </w:rPr>
        <w:t>9</w:t>
      </w:r>
      <w:r w:rsidRPr="00093CD4">
        <w:rPr>
          <w:rFonts w:ascii="Times New Roman" w:hAnsi="Times New Roman" w:cs="Times New Roman"/>
          <w:color w:val="000000"/>
          <w:sz w:val="28"/>
          <w:szCs w:val="28"/>
          <w:shd w:val="clear" w:color="auto" w:fill="FFFFFF"/>
        </w:rPr>
        <w:t xml:space="preserve"> год </w:t>
      </w:r>
      <w:r>
        <w:rPr>
          <w:rFonts w:ascii="Times New Roman" w:hAnsi="Times New Roman" w:cs="Times New Roman"/>
          <w:color w:val="000000"/>
          <w:sz w:val="28"/>
          <w:szCs w:val="28"/>
          <w:shd w:val="clear" w:color="auto" w:fill="FFFFFF"/>
        </w:rPr>
        <w:t>в Брянской области.</w:t>
      </w:r>
    </w:p>
    <w:p w:rsidR="00AC04B7" w:rsidRPr="006877BF" w:rsidRDefault="00AC04B7" w:rsidP="00DC7D70">
      <w:pPr>
        <w:pStyle w:val="1"/>
        <w:spacing w:before="0" w:beforeAutospacing="0" w:after="0" w:afterAutospacing="0"/>
        <w:ind w:firstLine="709"/>
        <w:jc w:val="both"/>
        <w:textAlignment w:val="baseline"/>
        <w:rPr>
          <w:b w:val="0"/>
          <w:sz w:val="28"/>
          <w:szCs w:val="28"/>
        </w:rPr>
      </w:pPr>
      <w:r w:rsidRPr="006877BF">
        <w:rPr>
          <w:b w:val="0"/>
          <w:sz w:val="28"/>
          <w:szCs w:val="28"/>
        </w:rPr>
        <w:t xml:space="preserve">7.4 </w:t>
      </w:r>
      <w:r w:rsidR="00E625CF">
        <w:rPr>
          <w:b w:val="0"/>
          <w:sz w:val="28"/>
          <w:szCs w:val="28"/>
        </w:rPr>
        <w:t xml:space="preserve"> </w:t>
      </w:r>
      <w:r w:rsidRPr="006877BF">
        <w:rPr>
          <w:b w:val="0"/>
          <w:sz w:val="28"/>
          <w:szCs w:val="28"/>
        </w:rPr>
        <w:t>В соответствии со ст. 23  Федерального закона  от 02.03. 2007 №</w:t>
      </w:r>
      <w:r w:rsidR="00E625CF">
        <w:rPr>
          <w:b w:val="0"/>
          <w:sz w:val="28"/>
          <w:szCs w:val="28"/>
        </w:rPr>
        <w:t xml:space="preserve"> </w:t>
      </w:r>
      <w:r w:rsidRPr="006877BF">
        <w:rPr>
          <w:b w:val="0"/>
          <w:sz w:val="28"/>
          <w:szCs w:val="28"/>
        </w:rPr>
        <w:t>25-ФЗ   « О муниципальной службе в Российской Федерации» и ст. 10  Закона Брянской области «О муниципальной службе Брянской области» от 16.11. 2007 №156</w:t>
      </w:r>
      <w:r w:rsidR="00115FB7">
        <w:rPr>
          <w:b w:val="0"/>
          <w:sz w:val="28"/>
          <w:szCs w:val="28"/>
        </w:rPr>
        <w:t>-</w:t>
      </w:r>
      <w:r w:rsidRPr="006877BF">
        <w:rPr>
          <w:b w:val="0"/>
          <w:sz w:val="28"/>
          <w:szCs w:val="28"/>
        </w:rPr>
        <w:t xml:space="preserve">З для муниципальных служащих Брянской области предоставляются следующие  социальные гарантии:  назначение пенсий за выслугу лет на муниципальной службе, диспансеризация, выплаты трехмесячного заработка  при сокращении, преимущественное право на замещение вакантной должности при нахождении в резерве, при  ликвидации </w:t>
      </w:r>
      <w:r w:rsidRPr="006877BF">
        <w:rPr>
          <w:b w:val="0"/>
          <w:sz w:val="28"/>
          <w:szCs w:val="28"/>
        </w:rPr>
        <w:lastRenderedPageBreak/>
        <w:t xml:space="preserve">органа  или сокращении штата  назначение досрочной пенсии, а также направление на переподготовку при невозможности трудоустройства. </w:t>
      </w:r>
    </w:p>
    <w:p w:rsidR="00AC04B7" w:rsidRPr="006877BF" w:rsidRDefault="00AC04B7" w:rsidP="00DC7D70">
      <w:pPr>
        <w:pStyle w:val="1"/>
        <w:spacing w:before="0" w:beforeAutospacing="0" w:after="0" w:afterAutospacing="0"/>
        <w:ind w:firstLine="709"/>
        <w:jc w:val="both"/>
        <w:textAlignment w:val="baseline"/>
        <w:rPr>
          <w:b w:val="0"/>
          <w:sz w:val="28"/>
          <w:szCs w:val="28"/>
        </w:rPr>
      </w:pPr>
      <w:r w:rsidRPr="006877BF">
        <w:rPr>
          <w:b w:val="0"/>
          <w:sz w:val="28"/>
          <w:szCs w:val="28"/>
        </w:rPr>
        <w:t xml:space="preserve">        Для муниципальных </w:t>
      </w:r>
      <w:r w:rsidR="00EE7942">
        <w:rPr>
          <w:b w:val="0"/>
          <w:sz w:val="28"/>
          <w:szCs w:val="28"/>
        </w:rPr>
        <w:t>служащих Брянской области в 2019</w:t>
      </w:r>
      <w:r w:rsidRPr="006877BF">
        <w:rPr>
          <w:b w:val="0"/>
          <w:sz w:val="28"/>
          <w:szCs w:val="28"/>
        </w:rPr>
        <w:t xml:space="preserve"> году  были реализованы программы дополнительного профессионального образования в рамках реализации областной подпрограммы «Реформирование государственной гражданской, муниципальной службы, формирование резерва управленческих кадров Брянской области на 2014-2020гг»: «Вопросы взаимодействия с социально – ориентированными некоммерческими органи</w:t>
      </w:r>
      <w:r>
        <w:rPr>
          <w:b w:val="0"/>
          <w:sz w:val="28"/>
          <w:szCs w:val="28"/>
        </w:rPr>
        <w:t xml:space="preserve">зациями и привлечения социально – </w:t>
      </w:r>
      <w:r w:rsidRPr="006877BF">
        <w:rPr>
          <w:b w:val="0"/>
          <w:sz w:val="28"/>
          <w:szCs w:val="28"/>
        </w:rPr>
        <w:t>ориентированных некоммерческих организаций к ока</w:t>
      </w:r>
      <w:r>
        <w:rPr>
          <w:b w:val="0"/>
          <w:sz w:val="28"/>
          <w:szCs w:val="28"/>
        </w:rPr>
        <w:t xml:space="preserve">занию услуг в социальной сфере» – </w:t>
      </w:r>
      <w:r w:rsidRPr="006877BF">
        <w:rPr>
          <w:b w:val="0"/>
          <w:sz w:val="28"/>
          <w:szCs w:val="28"/>
        </w:rPr>
        <w:t xml:space="preserve">34 чел., «Основы информационной безопасности </w:t>
      </w:r>
      <w:r>
        <w:rPr>
          <w:b w:val="0"/>
          <w:sz w:val="28"/>
          <w:szCs w:val="28"/>
        </w:rPr>
        <w:t xml:space="preserve">и защита государственной тайны» – </w:t>
      </w:r>
      <w:r w:rsidRPr="006877BF">
        <w:rPr>
          <w:b w:val="0"/>
          <w:sz w:val="28"/>
          <w:szCs w:val="28"/>
        </w:rPr>
        <w:t xml:space="preserve">30 чел., в рамках гранта  </w:t>
      </w:r>
      <w:r w:rsidRPr="00413D97">
        <w:rPr>
          <w:b w:val="0"/>
          <w:sz w:val="28"/>
          <w:szCs w:val="28"/>
        </w:rPr>
        <w:t>Советом муниципальных образований Брянской области совместно с РАНХ</w:t>
      </w:r>
      <w:r>
        <w:rPr>
          <w:b w:val="0"/>
          <w:sz w:val="28"/>
          <w:szCs w:val="28"/>
        </w:rPr>
        <w:t>иГС</w:t>
      </w:r>
      <w:r w:rsidRPr="006877BF">
        <w:rPr>
          <w:b w:val="0"/>
          <w:sz w:val="28"/>
          <w:szCs w:val="28"/>
        </w:rPr>
        <w:t xml:space="preserve"> «Организационно-правовые основы деятельности территориального общественного самоуправления </w:t>
      </w:r>
      <w:r>
        <w:rPr>
          <w:b w:val="0"/>
          <w:sz w:val="28"/>
          <w:szCs w:val="28"/>
        </w:rPr>
        <w:t>в Российской Федерации» – 62 чел.</w:t>
      </w:r>
    </w:p>
    <w:p w:rsidR="00AC04B7" w:rsidRPr="006877BF" w:rsidRDefault="00AC04B7" w:rsidP="00DC7D70">
      <w:pPr>
        <w:pStyle w:val="1"/>
        <w:spacing w:before="0" w:beforeAutospacing="0" w:after="0" w:afterAutospacing="0"/>
        <w:ind w:firstLine="709"/>
        <w:jc w:val="both"/>
        <w:textAlignment w:val="baseline"/>
        <w:rPr>
          <w:b w:val="0"/>
          <w:sz w:val="28"/>
          <w:szCs w:val="28"/>
        </w:rPr>
      </w:pPr>
      <w:r w:rsidRPr="006877BF">
        <w:rPr>
          <w:b w:val="0"/>
          <w:sz w:val="28"/>
          <w:szCs w:val="28"/>
        </w:rPr>
        <w:t xml:space="preserve">Только  6,7% от всей численности муниципальных служащих </w:t>
      </w:r>
      <w:r w:rsidR="00F50E5F">
        <w:rPr>
          <w:b w:val="0"/>
          <w:sz w:val="28"/>
          <w:szCs w:val="28"/>
        </w:rPr>
        <w:t>Брянской области получили в 2019</w:t>
      </w:r>
      <w:r w:rsidRPr="006877BF">
        <w:rPr>
          <w:b w:val="0"/>
          <w:sz w:val="28"/>
          <w:szCs w:val="28"/>
        </w:rPr>
        <w:t xml:space="preserve"> году дополнительное профессиональное образование.</w:t>
      </w:r>
    </w:p>
    <w:p w:rsidR="00AC04B7" w:rsidRPr="006877BF" w:rsidRDefault="00AC04B7" w:rsidP="00DC7D70">
      <w:pPr>
        <w:pStyle w:val="1"/>
        <w:spacing w:before="0" w:beforeAutospacing="0" w:after="0" w:afterAutospacing="0"/>
        <w:ind w:firstLine="709"/>
        <w:jc w:val="both"/>
        <w:textAlignment w:val="baseline"/>
        <w:rPr>
          <w:b w:val="0"/>
          <w:sz w:val="28"/>
          <w:szCs w:val="28"/>
        </w:rPr>
      </w:pPr>
      <w:r w:rsidRPr="006877BF">
        <w:rPr>
          <w:b w:val="0"/>
          <w:sz w:val="28"/>
          <w:szCs w:val="28"/>
        </w:rPr>
        <w:t xml:space="preserve">Необходимо </w:t>
      </w:r>
      <w:r w:rsidR="00CF331B">
        <w:rPr>
          <w:b w:val="0"/>
          <w:sz w:val="28"/>
          <w:szCs w:val="28"/>
        </w:rPr>
        <w:t>шире распространять</w:t>
      </w:r>
      <w:r w:rsidRPr="006877BF">
        <w:rPr>
          <w:b w:val="0"/>
          <w:sz w:val="28"/>
          <w:szCs w:val="28"/>
        </w:rPr>
        <w:t xml:space="preserve"> современные подходы к организации профессионального развития государственных гражданских служащих на муниципальных служащих.</w:t>
      </w:r>
    </w:p>
    <w:p w:rsidR="00AC04B7" w:rsidRPr="003F2AAC" w:rsidRDefault="00AC04B7" w:rsidP="00DC7D70">
      <w:pPr>
        <w:pStyle w:val="a3"/>
        <w:tabs>
          <w:tab w:val="left" w:pos="1635"/>
        </w:tabs>
        <w:spacing w:after="0" w:line="240" w:lineRule="auto"/>
        <w:ind w:left="0" w:firstLine="709"/>
        <w:jc w:val="both"/>
        <w:rPr>
          <w:rFonts w:ascii="Times New Roman" w:hAnsi="Times New Roman" w:cs="Times New Roman"/>
          <w:b/>
          <w:sz w:val="28"/>
          <w:szCs w:val="28"/>
        </w:rPr>
      </w:pPr>
      <w:r w:rsidRPr="003F2AAC">
        <w:rPr>
          <w:rFonts w:ascii="Times New Roman" w:hAnsi="Times New Roman" w:cs="Times New Roman"/>
          <w:b/>
          <w:sz w:val="28"/>
          <w:szCs w:val="28"/>
        </w:rPr>
        <w:t>8. Контрольно-надзорная и контрольная деятельность на местном уровне</w:t>
      </w:r>
    </w:p>
    <w:p w:rsidR="00AC04B7" w:rsidRPr="003F2AAC" w:rsidRDefault="00AC04B7" w:rsidP="00DC7D70">
      <w:pPr>
        <w:autoSpaceDE w:val="0"/>
        <w:autoSpaceDN w:val="0"/>
        <w:adjustRightInd w:val="0"/>
        <w:spacing w:after="0" w:line="240" w:lineRule="auto"/>
        <w:ind w:firstLine="709"/>
        <w:jc w:val="both"/>
        <w:rPr>
          <w:rFonts w:ascii="Times New Roman" w:hAnsi="Times New Roman" w:cs="Times New Roman"/>
          <w:bCs/>
          <w:sz w:val="28"/>
          <w:szCs w:val="28"/>
        </w:rPr>
      </w:pPr>
      <w:r w:rsidRPr="003F2AAC">
        <w:rPr>
          <w:rFonts w:ascii="Times New Roman" w:hAnsi="Times New Roman" w:cs="Times New Roman"/>
          <w:bCs/>
          <w:sz w:val="28"/>
          <w:szCs w:val="28"/>
        </w:rPr>
        <w:t>В Брянской области осуществляется государственный контроль за органами местного самоуправления и их должностными лицами, муниципальный внешний контроль, осуществляемый контрольно-счетными органами муниципальных образований и внутренний (ведомственный) контроль осуществляемый местными администрациями, общественный контроль.</w:t>
      </w:r>
    </w:p>
    <w:p w:rsidR="00AC04B7" w:rsidRDefault="00AC04B7" w:rsidP="00DC7D70">
      <w:pPr>
        <w:autoSpaceDE w:val="0"/>
        <w:autoSpaceDN w:val="0"/>
        <w:adjustRightInd w:val="0"/>
        <w:spacing w:after="0" w:line="240" w:lineRule="auto"/>
        <w:ind w:firstLine="709"/>
        <w:jc w:val="both"/>
        <w:rPr>
          <w:rFonts w:ascii="Times New Roman" w:hAnsi="Times New Roman" w:cs="Times New Roman"/>
          <w:b/>
          <w:bCs/>
          <w:sz w:val="28"/>
          <w:szCs w:val="28"/>
        </w:rPr>
      </w:pPr>
      <w:r w:rsidRPr="003F2AAC">
        <w:rPr>
          <w:rFonts w:ascii="Times New Roman" w:hAnsi="Times New Roman" w:cs="Times New Roman"/>
          <w:b/>
          <w:bCs/>
          <w:sz w:val="28"/>
          <w:szCs w:val="28"/>
        </w:rPr>
        <w:t>Государственный контроль за органами местного самоуправления и их должностными лицами.</w:t>
      </w:r>
    </w:p>
    <w:p w:rsidR="009B3A1F" w:rsidRPr="004645E6" w:rsidRDefault="00C26001"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В 2010 году</w:t>
      </w:r>
      <w:r w:rsidR="009B3A1F" w:rsidRPr="004645E6">
        <w:rPr>
          <w:rFonts w:ascii="Times New Roman" w:eastAsia="Times New Roman" w:hAnsi="Times New Roman" w:cs="Times New Roman"/>
          <w:color w:val="000000"/>
          <w:sz w:val="28"/>
          <w:szCs w:val="28"/>
          <w:lang w:bidi="ru-RU"/>
        </w:rPr>
        <w:t xml:space="preserve"> </w:t>
      </w:r>
      <w:r w:rsidRPr="004645E6">
        <w:rPr>
          <w:rFonts w:ascii="Times New Roman" w:eastAsia="Times New Roman" w:hAnsi="Times New Roman" w:cs="Times New Roman"/>
          <w:color w:val="000000"/>
          <w:sz w:val="28"/>
          <w:szCs w:val="28"/>
          <w:lang w:bidi="ru-RU"/>
        </w:rPr>
        <w:t xml:space="preserve">между Ассоциацией «Совет муниципальных образований </w:t>
      </w:r>
      <w:r w:rsidR="003F2AAC" w:rsidRPr="004645E6">
        <w:rPr>
          <w:rFonts w:ascii="Times New Roman" w:eastAsia="Times New Roman" w:hAnsi="Times New Roman" w:cs="Times New Roman"/>
          <w:color w:val="000000"/>
          <w:sz w:val="28"/>
          <w:szCs w:val="28"/>
          <w:lang w:bidi="ru-RU"/>
        </w:rPr>
        <w:t xml:space="preserve">Брянской </w:t>
      </w:r>
      <w:r w:rsidRPr="004645E6">
        <w:rPr>
          <w:rFonts w:ascii="Times New Roman" w:eastAsia="Times New Roman" w:hAnsi="Times New Roman" w:cs="Times New Roman"/>
          <w:color w:val="000000"/>
          <w:sz w:val="28"/>
          <w:szCs w:val="28"/>
          <w:lang w:bidi="ru-RU"/>
        </w:rPr>
        <w:t xml:space="preserve">области» и прокуратурой Брянской области </w:t>
      </w:r>
      <w:r w:rsidR="003F2AAC" w:rsidRPr="004645E6">
        <w:rPr>
          <w:rFonts w:ascii="Times New Roman" w:eastAsia="Times New Roman" w:hAnsi="Times New Roman" w:cs="Times New Roman"/>
          <w:color w:val="000000"/>
          <w:sz w:val="28"/>
          <w:szCs w:val="28"/>
          <w:lang w:bidi="ru-RU"/>
        </w:rPr>
        <w:t>было</w:t>
      </w:r>
      <w:r w:rsidRPr="004645E6">
        <w:rPr>
          <w:rFonts w:ascii="Times New Roman" w:eastAsia="Times New Roman" w:hAnsi="Times New Roman" w:cs="Times New Roman"/>
          <w:color w:val="000000"/>
          <w:sz w:val="28"/>
          <w:szCs w:val="28"/>
          <w:lang w:bidi="ru-RU"/>
        </w:rPr>
        <w:t xml:space="preserve"> </w:t>
      </w:r>
      <w:r w:rsidR="009B3A1F" w:rsidRPr="004645E6">
        <w:rPr>
          <w:rFonts w:ascii="Times New Roman" w:eastAsia="Times New Roman" w:hAnsi="Times New Roman" w:cs="Times New Roman"/>
          <w:color w:val="000000"/>
          <w:sz w:val="28"/>
          <w:szCs w:val="28"/>
          <w:lang w:bidi="ru-RU"/>
        </w:rPr>
        <w:t>заключено соглашение о взаимодействии</w:t>
      </w:r>
      <w:r w:rsidRPr="004645E6">
        <w:rPr>
          <w:rFonts w:ascii="Times New Roman" w:eastAsia="Times New Roman" w:hAnsi="Times New Roman" w:cs="Times New Roman"/>
          <w:color w:val="000000"/>
          <w:sz w:val="28"/>
          <w:szCs w:val="28"/>
          <w:lang w:bidi="ru-RU"/>
        </w:rPr>
        <w:t>. Это</w:t>
      </w:r>
      <w:r w:rsidR="003F2AAC" w:rsidRPr="004645E6">
        <w:rPr>
          <w:rFonts w:ascii="Times New Roman" w:eastAsia="Times New Roman" w:hAnsi="Times New Roman" w:cs="Times New Roman"/>
          <w:color w:val="000000"/>
          <w:sz w:val="28"/>
          <w:szCs w:val="28"/>
          <w:lang w:bidi="ru-RU"/>
        </w:rPr>
        <w:t xml:space="preserve"> решение</w:t>
      </w:r>
      <w:r w:rsidRPr="004645E6">
        <w:rPr>
          <w:rFonts w:ascii="Times New Roman" w:eastAsia="Times New Roman" w:hAnsi="Times New Roman" w:cs="Times New Roman"/>
          <w:color w:val="000000"/>
          <w:sz w:val="28"/>
          <w:szCs w:val="28"/>
          <w:lang w:bidi="ru-RU"/>
        </w:rPr>
        <w:t xml:space="preserve"> позвол</w:t>
      </w:r>
      <w:r w:rsidR="003F2AAC" w:rsidRPr="004645E6">
        <w:rPr>
          <w:rFonts w:ascii="Times New Roman" w:eastAsia="Times New Roman" w:hAnsi="Times New Roman" w:cs="Times New Roman"/>
          <w:color w:val="000000"/>
          <w:sz w:val="28"/>
          <w:szCs w:val="28"/>
          <w:lang w:bidi="ru-RU"/>
        </w:rPr>
        <w:t>ило</w:t>
      </w:r>
      <w:r w:rsidRPr="004645E6">
        <w:rPr>
          <w:rFonts w:ascii="Times New Roman" w:eastAsia="Times New Roman" w:hAnsi="Times New Roman" w:cs="Times New Roman"/>
          <w:color w:val="000000"/>
          <w:sz w:val="28"/>
          <w:szCs w:val="28"/>
          <w:lang w:bidi="ru-RU"/>
        </w:rPr>
        <w:t xml:space="preserve"> осуществлять надлежащий контроль и профессиональный анализ исполнения органами местного самоуправления своих функций и полномочий</w:t>
      </w:r>
      <w:r w:rsidR="003F2AAC" w:rsidRPr="004645E6">
        <w:rPr>
          <w:rFonts w:ascii="Times New Roman" w:eastAsia="Times New Roman" w:hAnsi="Times New Roman" w:cs="Times New Roman"/>
          <w:color w:val="000000"/>
          <w:sz w:val="28"/>
          <w:szCs w:val="28"/>
          <w:lang w:bidi="ru-RU"/>
        </w:rPr>
        <w:t xml:space="preserve"> в контексте законов Российской Федерации и Брянской области.</w:t>
      </w:r>
    </w:p>
    <w:p w:rsidR="009B3A1F" w:rsidRPr="004645E6" w:rsidRDefault="009B3A1F"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По информации прокуратуры Брянской области в 2019 году органами местного самоуправления приняты (изданы) 2758 (в 2018 - 5670) нормативных правовых актов.</w:t>
      </w:r>
    </w:p>
    <w:p w:rsidR="009B3A1F" w:rsidRPr="004645E6" w:rsidRDefault="00F13E2F" w:rsidP="00DC7D70">
      <w:pPr>
        <w:widowControl w:val="0"/>
        <w:tabs>
          <w:tab w:val="left" w:pos="-426"/>
          <w:tab w:val="left" w:pos="894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 xml:space="preserve">Количество </w:t>
      </w:r>
      <w:r w:rsidR="009B3A1F" w:rsidRPr="004645E6">
        <w:rPr>
          <w:rFonts w:ascii="Times New Roman" w:eastAsia="Times New Roman" w:hAnsi="Times New Roman" w:cs="Times New Roman"/>
          <w:color w:val="000000"/>
          <w:sz w:val="28"/>
          <w:szCs w:val="28"/>
          <w:lang w:bidi="ru-RU"/>
        </w:rPr>
        <w:t xml:space="preserve"> муниципальных нормативных актов, </w:t>
      </w:r>
      <w:r w:rsidRPr="004645E6">
        <w:rPr>
          <w:rFonts w:ascii="Times New Roman" w:eastAsia="Times New Roman" w:hAnsi="Times New Roman" w:cs="Times New Roman"/>
          <w:color w:val="000000"/>
          <w:sz w:val="28"/>
          <w:szCs w:val="28"/>
          <w:lang w:bidi="ru-RU"/>
        </w:rPr>
        <w:t>где имелось то или иное несоответствие законодательству</w:t>
      </w:r>
      <w:r w:rsidR="003F7280" w:rsidRPr="004645E6">
        <w:rPr>
          <w:rFonts w:ascii="Times New Roman" w:eastAsia="Times New Roman" w:hAnsi="Times New Roman" w:cs="Times New Roman"/>
          <w:color w:val="000000"/>
          <w:sz w:val="28"/>
          <w:szCs w:val="28"/>
          <w:lang w:bidi="ru-RU"/>
        </w:rPr>
        <w:t>,</w:t>
      </w:r>
      <w:r w:rsidRPr="004645E6">
        <w:rPr>
          <w:rFonts w:ascii="Times New Roman" w:eastAsia="Times New Roman" w:hAnsi="Times New Roman" w:cs="Times New Roman"/>
          <w:color w:val="000000"/>
          <w:sz w:val="28"/>
          <w:szCs w:val="28"/>
          <w:lang w:bidi="ru-RU"/>
        </w:rPr>
        <w:t xml:space="preserve"> </w:t>
      </w:r>
      <w:r w:rsidR="009B3A1F" w:rsidRPr="004645E6">
        <w:rPr>
          <w:rFonts w:ascii="Times New Roman" w:eastAsia="Times New Roman" w:hAnsi="Times New Roman" w:cs="Times New Roman"/>
          <w:color w:val="000000"/>
          <w:sz w:val="28"/>
          <w:szCs w:val="28"/>
          <w:lang w:bidi="ru-RU"/>
        </w:rPr>
        <w:t xml:space="preserve">составило </w:t>
      </w:r>
      <w:r w:rsidR="008D6FBE" w:rsidRPr="004645E6">
        <w:rPr>
          <w:rFonts w:ascii="Times New Roman" w:eastAsia="Times New Roman" w:hAnsi="Times New Roman" w:cs="Times New Roman"/>
          <w:color w:val="000000"/>
          <w:sz w:val="28"/>
          <w:szCs w:val="28"/>
          <w:lang w:bidi="ru-RU"/>
        </w:rPr>
        <w:t xml:space="preserve">за этот период </w:t>
      </w:r>
      <w:r w:rsidR="009B3A1F" w:rsidRPr="004645E6">
        <w:rPr>
          <w:rFonts w:ascii="Times New Roman" w:eastAsia="Times New Roman" w:hAnsi="Times New Roman" w:cs="Times New Roman"/>
          <w:color w:val="000000"/>
          <w:sz w:val="28"/>
          <w:szCs w:val="28"/>
          <w:lang w:bidi="ru-RU"/>
        </w:rPr>
        <w:t xml:space="preserve">1356 (в 2018 - 1271). В соответствие с </w:t>
      </w:r>
      <w:r w:rsidR="008D6FBE" w:rsidRPr="004645E6">
        <w:rPr>
          <w:rFonts w:ascii="Times New Roman" w:eastAsia="Times New Roman" w:hAnsi="Times New Roman" w:cs="Times New Roman"/>
          <w:color w:val="000000"/>
          <w:sz w:val="28"/>
          <w:szCs w:val="28"/>
          <w:lang w:bidi="ru-RU"/>
        </w:rPr>
        <w:t>ним</w:t>
      </w:r>
      <w:r w:rsidR="009B3A1F" w:rsidRPr="004645E6">
        <w:rPr>
          <w:rFonts w:ascii="Times New Roman" w:eastAsia="Times New Roman" w:hAnsi="Times New Roman" w:cs="Times New Roman"/>
          <w:color w:val="000000"/>
          <w:sz w:val="28"/>
          <w:szCs w:val="28"/>
          <w:lang w:bidi="ru-RU"/>
        </w:rPr>
        <w:t xml:space="preserve"> приведено 1211 (в 2018 -1137)</w:t>
      </w:r>
      <w:r w:rsidR="005E1846" w:rsidRPr="004645E6">
        <w:rPr>
          <w:rFonts w:ascii="Times New Roman" w:eastAsia="Times New Roman" w:hAnsi="Times New Roman" w:cs="Times New Roman"/>
          <w:color w:val="000000"/>
          <w:sz w:val="28"/>
          <w:szCs w:val="28"/>
          <w:lang w:bidi="ru-RU"/>
        </w:rPr>
        <w:t xml:space="preserve"> </w:t>
      </w:r>
      <w:r w:rsidR="009B3A1F" w:rsidRPr="004645E6">
        <w:rPr>
          <w:rFonts w:ascii="Times New Roman" w:eastAsia="Times New Roman" w:hAnsi="Times New Roman" w:cs="Times New Roman"/>
          <w:color w:val="000000"/>
          <w:sz w:val="28"/>
          <w:szCs w:val="28"/>
          <w:lang w:bidi="ru-RU"/>
        </w:rPr>
        <w:t xml:space="preserve">нормативных актов. В остальных случаях документы прокурорского реагирования </w:t>
      </w:r>
      <w:r w:rsidR="009B3A1F" w:rsidRPr="004645E6">
        <w:rPr>
          <w:rFonts w:ascii="Times New Roman" w:eastAsia="Times New Roman" w:hAnsi="Times New Roman" w:cs="Times New Roman"/>
          <w:color w:val="000000"/>
          <w:sz w:val="28"/>
          <w:szCs w:val="28"/>
          <w:lang w:bidi="ru-RU"/>
        </w:rPr>
        <w:lastRenderedPageBreak/>
        <w:t>рассматриваются.</w:t>
      </w:r>
    </w:p>
    <w:p w:rsidR="009B3A1F" w:rsidRPr="009B3A1F" w:rsidRDefault="00F86171" w:rsidP="00DC7D70">
      <w:pPr>
        <w:widowControl w:val="0"/>
        <w:tabs>
          <w:tab w:val="left" w:pos="-426"/>
        </w:tabs>
        <w:spacing w:after="0" w:line="240" w:lineRule="auto"/>
        <w:ind w:firstLine="709"/>
        <w:jc w:val="both"/>
        <w:rPr>
          <w:rFonts w:ascii="Times New Roman" w:eastAsia="Times New Roman" w:hAnsi="Times New Roman" w:cs="Times New Roman"/>
          <w:color w:val="000000"/>
          <w:sz w:val="28"/>
          <w:szCs w:val="28"/>
          <w:lang w:bidi="ru-RU"/>
        </w:rPr>
      </w:pPr>
      <w:r w:rsidRPr="004645E6">
        <w:rPr>
          <w:rFonts w:ascii="Times New Roman" w:eastAsia="Times New Roman" w:hAnsi="Times New Roman" w:cs="Times New Roman"/>
          <w:color w:val="000000"/>
          <w:sz w:val="28"/>
          <w:szCs w:val="28"/>
          <w:lang w:bidi="ru-RU"/>
        </w:rPr>
        <w:t>Несвоевременно были внесены изменения в 509 случаях.</w:t>
      </w:r>
      <w:r>
        <w:rPr>
          <w:rFonts w:ascii="Times New Roman" w:eastAsia="Times New Roman" w:hAnsi="Times New Roman" w:cs="Times New Roman"/>
          <w:color w:val="000000"/>
          <w:sz w:val="28"/>
          <w:szCs w:val="28"/>
          <w:lang w:bidi="ru-RU"/>
        </w:rPr>
        <w:t xml:space="preserve"> </w:t>
      </w:r>
      <w:r w:rsidR="009B3A1F" w:rsidRPr="009B3A1F">
        <w:rPr>
          <w:rFonts w:ascii="Times New Roman" w:eastAsia="Times New Roman" w:hAnsi="Times New Roman" w:cs="Times New Roman"/>
          <w:color w:val="000000"/>
          <w:sz w:val="28"/>
          <w:szCs w:val="28"/>
          <w:lang w:bidi="ru-RU"/>
        </w:rPr>
        <w:t xml:space="preserve">Это касается таких сфер отношений, как муниципальный земельный контроль, обращение с коммунальными отходами, предоставление льгот по местным налогам, предоставление муниципальных услуг в сфере землепользования, строительства. Значительное число нормативных актов опротестованы в связи с вступлением их в противоречие с законодательством о муниципальной службе и о противодействии коррупции, о закупках для муниципальных нужд, о градостроительной деятельности. </w:t>
      </w:r>
    </w:p>
    <w:p w:rsidR="009B3A1F" w:rsidRPr="009B3A1F" w:rsidRDefault="009B3A1F"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9B3A1F">
        <w:rPr>
          <w:rFonts w:ascii="Times New Roman" w:eastAsia="Times New Roman" w:hAnsi="Times New Roman" w:cs="Times New Roman"/>
          <w:color w:val="000000"/>
          <w:sz w:val="28"/>
          <w:szCs w:val="28"/>
          <w:lang w:bidi="ru-RU"/>
        </w:rPr>
        <w:t>В ходе проходивших в 2019 году избирательных кампаний прокурорами Гордеевского и Трубчевского районов опротестовано 8 правовых актов органов местного самоуправления районов по вопросам выборов, вступивших в противоречие с законодательством.</w:t>
      </w:r>
    </w:p>
    <w:p w:rsidR="00EC2FC5" w:rsidRPr="004645E6" w:rsidRDefault="00F2168A"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Н</w:t>
      </w:r>
      <w:r w:rsidR="009B3A1F" w:rsidRPr="004645E6">
        <w:rPr>
          <w:rFonts w:ascii="Times New Roman" w:eastAsia="Times New Roman" w:hAnsi="Times New Roman" w:cs="Times New Roman"/>
          <w:color w:val="000000"/>
          <w:sz w:val="28"/>
          <w:szCs w:val="28"/>
          <w:lang w:bidi="ru-RU"/>
        </w:rPr>
        <w:t>арушения выявлялись в сферах земельного и градостроительного законодательства.</w:t>
      </w:r>
    </w:p>
    <w:p w:rsidR="009B3A1F" w:rsidRPr="009B3A1F" w:rsidRDefault="00F86171"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sz w:val="28"/>
          <w:szCs w:val="28"/>
          <w:lang w:eastAsia="en-US"/>
        </w:rPr>
        <w:t xml:space="preserve">В </w:t>
      </w:r>
      <w:r w:rsidRPr="004645E6">
        <w:rPr>
          <w:rFonts w:ascii="Times New Roman" w:eastAsia="Times New Roman" w:hAnsi="Times New Roman" w:cs="Times New Roman"/>
          <w:color w:val="000000"/>
          <w:sz w:val="28"/>
          <w:szCs w:val="28"/>
          <w:lang w:bidi="ru-RU"/>
        </w:rPr>
        <w:t xml:space="preserve">Навлинском районе отмечено </w:t>
      </w:r>
      <w:r w:rsidR="009B3A1F" w:rsidRPr="004645E6">
        <w:rPr>
          <w:rFonts w:ascii="Times New Roman" w:eastAsia="Times New Roman" w:hAnsi="Times New Roman" w:cs="Times New Roman"/>
          <w:color w:val="000000"/>
          <w:sz w:val="28"/>
          <w:szCs w:val="28"/>
          <w:lang w:bidi="ru-RU"/>
        </w:rPr>
        <w:t>н</w:t>
      </w:r>
      <w:r w:rsidRPr="004645E6">
        <w:rPr>
          <w:rFonts w:ascii="Times New Roman" w:eastAsia="Times New Roman" w:hAnsi="Times New Roman" w:cs="Times New Roman"/>
          <w:color w:val="000000"/>
          <w:sz w:val="28"/>
          <w:szCs w:val="28"/>
          <w:lang w:bidi="ru-RU"/>
        </w:rPr>
        <w:t>есоответствие</w:t>
      </w:r>
      <w:r w:rsidR="009B3A1F" w:rsidRPr="004645E6">
        <w:rPr>
          <w:rFonts w:ascii="Times New Roman" w:eastAsia="Times New Roman" w:hAnsi="Times New Roman" w:cs="Times New Roman"/>
          <w:color w:val="000000"/>
          <w:sz w:val="28"/>
          <w:szCs w:val="28"/>
          <w:lang w:bidi="ru-RU"/>
        </w:rPr>
        <w:t xml:space="preserve"> административного регламента по предоставлению муниципальной услуги «Выдача утвержденных градостроительных планов земельных участков», требованиям Градостроительного кодекса Росси</w:t>
      </w:r>
      <w:r w:rsidRPr="004645E6">
        <w:rPr>
          <w:rFonts w:ascii="Times New Roman" w:eastAsia="Times New Roman" w:hAnsi="Times New Roman" w:cs="Times New Roman"/>
          <w:color w:val="000000"/>
          <w:sz w:val="28"/>
          <w:szCs w:val="28"/>
          <w:lang w:bidi="ru-RU"/>
        </w:rPr>
        <w:t>йской Федерации (</w:t>
      </w:r>
      <w:r w:rsidR="009B3A1F" w:rsidRPr="004645E6">
        <w:rPr>
          <w:rFonts w:ascii="Times New Roman" w:eastAsia="Times New Roman" w:hAnsi="Times New Roman" w:cs="Times New Roman"/>
          <w:color w:val="000000"/>
          <w:sz w:val="28"/>
          <w:szCs w:val="28"/>
          <w:lang w:bidi="ru-RU"/>
        </w:rPr>
        <w:t>ГрК РФ)</w:t>
      </w:r>
      <w:r w:rsidRPr="004645E6">
        <w:rPr>
          <w:rFonts w:ascii="Times New Roman" w:eastAsia="Times New Roman" w:hAnsi="Times New Roman" w:cs="Times New Roman"/>
          <w:color w:val="000000"/>
          <w:sz w:val="28"/>
          <w:szCs w:val="28"/>
          <w:lang w:bidi="ru-RU"/>
        </w:rPr>
        <w:t>, утверждено постановлением администрации района</w:t>
      </w:r>
      <w:r w:rsidR="009B3A1F" w:rsidRPr="004645E6">
        <w:rPr>
          <w:rFonts w:ascii="Times New Roman" w:eastAsia="Times New Roman" w:hAnsi="Times New Roman" w:cs="Times New Roman"/>
          <w:color w:val="000000"/>
          <w:sz w:val="28"/>
          <w:szCs w:val="28"/>
          <w:lang w:bidi="ru-RU"/>
        </w:rPr>
        <w:t>. В нарушение ч.б ст.57.3 ГрК РФ регламент устанавливал завышенные сроки предоставления указанной муниципальной услуги.</w:t>
      </w:r>
      <w:r w:rsidRPr="004645E6">
        <w:rPr>
          <w:rFonts w:ascii="Times New Roman" w:eastAsia="Times New Roman" w:hAnsi="Times New Roman" w:cs="Times New Roman"/>
          <w:sz w:val="28"/>
          <w:szCs w:val="28"/>
          <w:lang w:eastAsia="en-US"/>
        </w:rPr>
        <w:t xml:space="preserve"> Здесь же,</w:t>
      </w:r>
      <w:r w:rsidR="009B3A1F" w:rsidRPr="004645E6">
        <w:rPr>
          <w:rFonts w:ascii="Times New Roman" w:eastAsia="Times New Roman" w:hAnsi="Times New Roman" w:cs="Times New Roman"/>
          <w:color w:val="000000"/>
          <w:sz w:val="28"/>
          <w:szCs w:val="28"/>
          <w:lang w:bidi="ru-RU"/>
        </w:rPr>
        <w:t xml:space="preserve"> неправомерно устанавливалась обязанность личной подачи заявления с приложенным к нему пакетом документов, не предусматривалась возможность предоставления заявления через многофункциональный центр или другим доступным способом.</w:t>
      </w:r>
      <w:r w:rsidR="00EC2FC5" w:rsidRPr="004645E6">
        <w:rPr>
          <w:rFonts w:ascii="Times New Roman" w:eastAsia="Times New Roman" w:hAnsi="Times New Roman" w:cs="Times New Roman"/>
          <w:sz w:val="28"/>
          <w:szCs w:val="28"/>
          <w:lang w:eastAsia="en-US"/>
        </w:rPr>
        <w:t xml:space="preserve"> </w:t>
      </w:r>
      <w:r w:rsidR="00CF5E6C" w:rsidRPr="004645E6">
        <w:rPr>
          <w:rFonts w:ascii="Times New Roman" w:eastAsia="Times New Roman" w:hAnsi="Times New Roman" w:cs="Times New Roman"/>
          <w:color w:val="000000"/>
          <w:sz w:val="28"/>
          <w:szCs w:val="28"/>
          <w:lang w:bidi="ru-RU"/>
        </w:rPr>
        <w:t>Отклонени</w:t>
      </w:r>
      <w:r w:rsidR="00EC2FC5" w:rsidRPr="004645E6">
        <w:rPr>
          <w:rFonts w:ascii="Times New Roman" w:eastAsia="Times New Roman" w:hAnsi="Times New Roman" w:cs="Times New Roman"/>
          <w:color w:val="000000"/>
          <w:sz w:val="28"/>
          <w:szCs w:val="28"/>
          <w:lang w:bidi="ru-RU"/>
        </w:rPr>
        <w:t>я</w:t>
      </w:r>
      <w:r w:rsidR="00CF5E6C" w:rsidRPr="004645E6">
        <w:rPr>
          <w:rFonts w:ascii="Times New Roman" w:eastAsia="Times New Roman" w:hAnsi="Times New Roman" w:cs="Times New Roman"/>
          <w:color w:val="000000"/>
          <w:sz w:val="28"/>
          <w:szCs w:val="28"/>
          <w:lang w:bidi="ru-RU"/>
        </w:rPr>
        <w:t xml:space="preserve"> от требований </w:t>
      </w:r>
      <w:r w:rsidR="00EC2FC5" w:rsidRPr="004645E6">
        <w:rPr>
          <w:rFonts w:ascii="Times New Roman" w:eastAsia="Times New Roman" w:hAnsi="Times New Roman" w:cs="Times New Roman"/>
          <w:color w:val="000000"/>
          <w:sz w:val="28"/>
          <w:szCs w:val="28"/>
          <w:lang w:bidi="ru-RU"/>
        </w:rPr>
        <w:t>законодательства</w:t>
      </w:r>
      <w:r w:rsidR="009B3A1F" w:rsidRPr="004645E6">
        <w:rPr>
          <w:rFonts w:ascii="Times New Roman" w:eastAsia="Times New Roman" w:hAnsi="Times New Roman" w:cs="Times New Roman"/>
          <w:color w:val="000000"/>
          <w:sz w:val="28"/>
          <w:szCs w:val="28"/>
          <w:lang w:bidi="ru-RU"/>
        </w:rPr>
        <w:t xml:space="preserve"> выявлены </w:t>
      </w:r>
      <w:r w:rsidR="00EC2FC5">
        <w:rPr>
          <w:rFonts w:ascii="Times New Roman" w:eastAsia="Times New Roman" w:hAnsi="Times New Roman" w:cs="Times New Roman"/>
          <w:color w:val="000000"/>
          <w:sz w:val="28"/>
          <w:szCs w:val="28"/>
          <w:lang w:bidi="ru-RU"/>
        </w:rPr>
        <w:t xml:space="preserve">в этом же </w:t>
      </w:r>
      <w:r w:rsidR="00F2168A" w:rsidRPr="009B3A1F">
        <w:rPr>
          <w:rFonts w:ascii="Times New Roman" w:eastAsia="Times New Roman" w:hAnsi="Times New Roman" w:cs="Times New Roman"/>
          <w:color w:val="000000"/>
          <w:sz w:val="28"/>
          <w:szCs w:val="28"/>
          <w:lang w:bidi="ru-RU"/>
        </w:rPr>
        <w:t xml:space="preserve"> </w:t>
      </w:r>
      <w:r w:rsidR="009B3A1F" w:rsidRPr="009B3A1F">
        <w:rPr>
          <w:rFonts w:ascii="Times New Roman" w:eastAsia="Times New Roman" w:hAnsi="Times New Roman" w:cs="Times New Roman"/>
          <w:color w:val="000000"/>
          <w:sz w:val="28"/>
          <w:szCs w:val="28"/>
          <w:lang w:bidi="ru-RU"/>
        </w:rPr>
        <w:t xml:space="preserve">в административном регламенте по предоставлению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 </w:t>
      </w:r>
      <w:r w:rsidR="00EC2FC5">
        <w:rPr>
          <w:rFonts w:ascii="Times New Roman" w:eastAsia="Times New Roman" w:hAnsi="Times New Roman" w:cs="Times New Roman"/>
          <w:color w:val="000000"/>
          <w:sz w:val="28"/>
          <w:szCs w:val="28"/>
          <w:lang w:bidi="ru-RU"/>
        </w:rPr>
        <w:t>Н</w:t>
      </w:r>
      <w:r w:rsidR="009B3A1F" w:rsidRPr="009B3A1F">
        <w:rPr>
          <w:rFonts w:ascii="Times New Roman" w:eastAsia="Times New Roman" w:hAnsi="Times New Roman" w:cs="Times New Roman"/>
          <w:color w:val="000000"/>
          <w:sz w:val="28"/>
          <w:szCs w:val="28"/>
          <w:lang w:bidi="ru-RU"/>
        </w:rPr>
        <w:t>ормы регламентов приведены в соответствие с действующим законодательством.</w:t>
      </w:r>
    </w:p>
    <w:p w:rsidR="009B3A1F" w:rsidRPr="009B3A1F" w:rsidRDefault="009B3A1F"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9B3A1F">
        <w:rPr>
          <w:rFonts w:ascii="Times New Roman" w:eastAsia="Times New Roman" w:hAnsi="Times New Roman" w:cs="Times New Roman"/>
          <w:color w:val="000000"/>
          <w:sz w:val="28"/>
          <w:szCs w:val="28"/>
          <w:lang w:bidi="ru-RU"/>
        </w:rPr>
        <w:t>По аналогичным основаниям административные регламенты опротестовывались прокурорами города Брянска, Жирятинского, Злынковского, Почепского, Погарского, Стародубского, Климовского, Новозыбковского, Мглинского, Рогнединского районов. Указанные протесты рассмотрены и удовлетворены, нормативные правовые акты приведены в соответствие с Градостроительным кодексом Российской Федерации.</w:t>
      </w:r>
    </w:p>
    <w:p w:rsidR="009B3A1F" w:rsidRPr="009B3A1F" w:rsidRDefault="00463826"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color w:val="000000"/>
          <w:sz w:val="28"/>
          <w:szCs w:val="28"/>
          <w:lang w:bidi="ru-RU"/>
        </w:rPr>
        <w:t xml:space="preserve">В Выгоничском районе был утвержден с нарушением порядок </w:t>
      </w:r>
      <w:r w:rsidR="009B3A1F" w:rsidRPr="009B3A1F">
        <w:rPr>
          <w:rFonts w:ascii="Times New Roman" w:eastAsia="Times New Roman" w:hAnsi="Times New Roman" w:cs="Times New Roman"/>
          <w:color w:val="000000"/>
          <w:sz w:val="28"/>
          <w:szCs w:val="28"/>
          <w:lang w:bidi="ru-RU"/>
        </w:rPr>
        <w:t>взимания и использования платы с родителей (законных представителей) за присмотр и уход за детьми в муниципальных образовательных организациях района, реализующих образовательные про</w:t>
      </w:r>
      <w:r>
        <w:rPr>
          <w:rFonts w:ascii="Times New Roman" w:eastAsia="Times New Roman" w:hAnsi="Times New Roman" w:cs="Times New Roman"/>
          <w:color w:val="000000"/>
          <w:sz w:val="28"/>
          <w:szCs w:val="28"/>
          <w:lang w:bidi="ru-RU"/>
        </w:rPr>
        <w:t xml:space="preserve">граммы дошкольного образования, </w:t>
      </w:r>
      <w:r w:rsidR="009B3A1F" w:rsidRPr="009B3A1F">
        <w:rPr>
          <w:rFonts w:ascii="Times New Roman" w:eastAsia="Times New Roman" w:hAnsi="Times New Roman" w:cs="Times New Roman"/>
          <w:color w:val="000000"/>
          <w:sz w:val="28"/>
          <w:szCs w:val="28"/>
          <w:lang w:bidi="ru-RU"/>
        </w:rPr>
        <w:t>в части включения в родительскую плату не предусмотренных законодательством расходов, а также возврата излишне уплаченной суммы родительской платы только при выбытии ребенка из образовательной организации.</w:t>
      </w:r>
      <w:r>
        <w:rPr>
          <w:rFonts w:ascii="Times New Roman" w:eastAsia="Times New Roman" w:hAnsi="Times New Roman" w:cs="Times New Roman"/>
          <w:sz w:val="28"/>
          <w:szCs w:val="28"/>
          <w:lang w:eastAsia="en-US"/>
        </w:rPr>
        <w:t xml:space="preserve"> </w:t>
      </w:r>
      <w:r w:rsidR="009B3A1F" w:rsidRPr="009B3A1F">
        <w:rPr>
          <w:rFonts w:ascii="Times New Roman" w:eastAsia="Times New Roman" w:hAnsi="Times New Roman" w:cs="Times New Roman"/>
          <w:color w:val="000000"/>
          <w:sz w:val="28"/>
          <w:szCs w:val="28"/>
          <w:lang w:bidi="ru-RU"/>
        </w:rPr>
        <w:lastRenderedPageBreak/>
        <w:t>Муниципальный акт приведен в соответствие с законодательством после принесения протеста</w:t>
      </w:r>
      <w:r>
        <w:rPr>
          <w:rFonts w:ascii="Times New Roman" w:eastAsia="Times New Roman" w:hAnsi="Times New Roman" w:cs="Times New Roman"/>
          <w:color w:val="000000"/>
          <w:sz w:val="28"/>
          <w:szCs w:val="28"/>
          <w:lang w:bidi="ru-RU"/>
        </w:rPr>
        <w:t xml:space="preserve"> прокуратурой</w:t>
      </w:r>
      <w:r w:rsidR="009B3A1F" w:rsidRPr="009B3A1F">
        <w:rPr>
          <w:rFonts w:ascii="Times New Roman" w:eastAsia="Times New Roman" w:hAnsi="Times New Roman" w:cs="Times New Roman"/>
          <w:color w:val="000000"/>
          <w:sz w:val="28"/>
          <w:szCs w:val="28"/>
          <w:lang w:bidi="ru-RU"/>
        </w:rPr>
        <w:t>.</w:t>
      </w:r>
    </w:p>
    <w:p w:rsidR="009B3A1F" w:rsidRPr="009B3A1F" w:rsidRDefault="009B3A1F"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9B3A1F">
        <w:rPr>
          <w:rFonts w:ascii="Times New Roman" w:eastAsia="Times New Roman" w:hAnsi="Times New Roman" w:cs="Times New Roman"/>
          <w:color w:val="000000"/>
          <w:sz w:val="28"/>
          <w:szCs w:val="28"/>
          <w:lang w:bidi="ru-RU"/>
        </w:rPr>
        <w:t>По актам прокурорского реагирования в соответствие с законом приведены 99 муниципальных устава, вступивших в противоречие с законом в связи с изменениями в Федеральный закон «Об общих принципах организации местного самоуправления в Российской Федерации».</w:t>
      </w:r>
    </w:p>
    <w:p w:rsidR="009B3A1F" w:rsidRPr="004645E6" w:rsidRDefault="00463826"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У</w:t>
      </w:r>
      <w:r w:rsidR="009B3A1F" w:rsidRPr="004645E6">
        <w:rPr>
          <w:rFonts w:ascii="Times New Roman" w:eastAsia="Times New Roman" w:hAnsi="Times New Roman" w:cs="Times New Roman"/>
          <w:color w:val="000000"/>
          <w:sz w:val="28"/>
          <w:szCs w:val="28"/>
          <w:lang w:bidi="ru-RU"/>
        </w:rPr>
        <w:t xml:space="preserve">ставы </w:t>
      </w:r>
      <w:r w:rsidRPr="004645E6">
        <w:rPr>
          <w:rFonts w:ascii="Times New Roman" w:eastAsia="Times New Roman" w:hAnsi="Times New Roman" w:cs="Times New Roman"/>
          <w:color w:val="000000"/>
          <w:sz w:val="28"/>
          <w:szCs w:val="28"/>
          <w:lang w:bidi="ru-RU"/>
        </w:rPr>
        <w:t>четырех</w:t>
      </w:r>
      <w:r w:rsidR="009B3A1F" w:rsidRPr="004645E6">
        <w:rPr>
          <w:rFonts w:ascii="Times New Roman" w:eastAsia="Times New Roman" w:hAnsi="Times New Roman" w:cs="Times New Roman"/>
          <w:color w:val="000000"/>
          <w:sz w:val="28"/>
          <w:szCs w:val="28"/>
          <w:lang w:bidi="ru-RU"/>
        </w:rPr>
        <w:t xml:space="preserve"> сельских поселений </w:t>
      </w:r>
      <w:r w:rsidRPr="004645E6">
        <w:rPr>
          <w:rFonts w:ascii="Times New Roman" w:eastAsia="Times New Roman" w:hAnsi="Times New Roman" w:cs="Times New Roman"/>
          <w:color w:val="000000"/>
          <w:sz w:val="28"/>
          <w:szCs w:val="28"/>
          <w:lang w:bidi="ru-RU"/>
        </w:rPr>
        <w:t xml:space="preserve">Дятьковского </w:t>
      </w:r>
      <w:r w:rsidR="009B3A1F" w:rsidRPr="004645E6">
        <w:rPr>
          <w:rFonts w:ascii="Times New Roman" w:eastAsia="Times New Roman" w:hAnsi="Times New Roman" w:cs="Times New Roman"/>
          <w:color w:val="000000"/>
          <w:sz w:val="28"/>
          <w:szCs w:val="28"/>
          <w:lang w:bidi="ru-RU"/>
        </w:rPr>
        <w:t xml:space="preserve">района </w:t>
      </w:r>
      <w:r w:rsidR="00BC69FF" w:rsidRPr="004645E6">
        <w:rPr>
          <w:rFonts w:ascii="Times New Roman" w:eastAsia="Times New Roman" w:hAnsi="Times New Roman" w:cs="Times New Roman"/>
          <w:color w:val="000000"/>
          <w:sz w:val="28"/>
          <w:szCs w:val="28"/>
          <w:lang w:bidi="ru-RU"/>
        </w:rPr>
        <w:t>имели противоречия с законодательством:</w:t>
      </w:r>
      <w:r w:rsidR="009B3A1F" w:rsidRPr="004645E6">
        <w:rPr>
          <w:rFonts w:ascii="Times New Roman" w:eastAsia="Times New Roman" w:hAnsi="Times New Roman" w:cs="Times New Roman"/>
          <w:color w:val="000000"/>
          <w:sz w:val="28"/>
          <w:szCs w:val="28"/>
          <w:lang w:bidi="ru-RU"/>
        </w:rPr>
        <w:t xml:space="preserve"> об отнесении к вопросам местного значения участие в организации деятельности по сбору и транспорти</w:t>
      </w:r>
      <w:r w:rsidR="00BC69FF" w:rsidRPr="004645E6">
        <w:rPr>
          <w:rFonts w:ascii="Times New Roman" w:eastAsia="Times New Roman" w:hAnsi="Times New Roman" w:cs="Times New Roman"/>
          <w:color w:val="000000"/>
          <w:sz w:val="28"/>
          <w:szCs w:val="28"/>
          <w:lang w:bidi="ru-RU"/>
        </w:rPr>
        <w:t>рованию твердых бытовых отходов;</w:t>
      </w:r>
      <w:r w:rsidR="009B3A1F" w:rsidRPr="004645E6">
        <w:rPr>
          <w:rFonts w:ascii="Times New Roman" w:eastAsia="Times New Roman" w:hAnsi="Times New Roman" w:cs="Times New Roman"/>
          <w:color w:val="000000"/>
          <w:sz w:val="28"/>
          <w:szCs w:val="28"/>
          <w:lang w:bidi="ru-RU"/>
        </w:rPr>
        <w:t xml:space="preserve"> источников финансового обеспечения, за счет которых поселениями могут осуществляться отдель</w:t>
      </w:r>
      <w:r w:rsidR="00BC69FF" w:rsidRPr="004645E6">
        <w:rPr>
          <w:rFonts w:ascii="Times New Roman" w:eastAsia="Times New Roman" w:hAnsi="Times New Roman" w:cs="Times New Roman"/>
          <w:color w:val="000000"/>
          <w:sz w:val="28"/>
          <w:szCs w:val="28"/>
          <w:lang w:bidi="ru-RU"/>
        </w:rPr>
        <w:t xml:space="preserve">ные государственные полномочия; </w:t>
      </w:r>
      <w:r w:rsidR="009B3A1F" w:rsidRPr="004645E6">
        <w:rPr>
          <w:rFonts w:ascii="Times New Roman" w:eastAsia="Times New Roman" w:hAnsi="Times New Roman" w:cs="Times New Roman"/>
          <w:color w:val="000000"/>
          <w:sz w:val="28"/>
          <w:szCs w:val="28"/>
          <w:lang w:bidi="ru-RU"/>
        </w:rPr>
        <w:t xml:space="preserve">ограничивался круг инициаторов проведения публичных слушаний, что не соответствовало требованиям части 2 ст.28 названного закона в редакции от 30.10.2018 № 387-ФЗ, в соответствии с которой с данной инициативой вправе обратиться глава местной администрации, осуществляющий свои </w:t>
      </w:r>
      <w:r w:rsidR="00BC69FF" w:rsidRPr="004645E6">
        <w:rPr>
          <w:rFonts w:ascii="Times New Roman" w:eastAsia="Times New Roman" w:hAnsi="Times New Roman" w:cs="Times New Roman"/>
          <w:color w:val="000000"/>
          <w:sz w:val="28"/>
          <w:szCs w:val="28"/>
          <w:lang w:bidi="ru-RU"/>
        </w:rPr>
        <w:t xml:space="preserve">полномочия на основе контракта; в уставах </w:t>
      </w:r>
      <w:r w:rsidR="009B3A1F" w:rsidRPr="004645E6">
        <w:rPr>
          <w:rFonts w:ascii="Times New Roman" w:eastAsia="Times New Roman" w:hAnsi="Times New Roman" w:cs="Times New Roman"/>
          <w:color w:val="000000"/>
          <w:sz w:val="28"/>
          <w:szCs w:val="28"/>
          <w:lang w:bidi="ru-RU"/>
        </w:rPr>
        <w:t>не предусматривался порядок временного исполнения полномочий главы поселения в случае применения к нему по решению суда мер процессуального принуждения в виде заключения под стражу или временного от</w:t>
      </w:r>
      <w:r w:rsidR="00BC69FF" w:rsidRPr="004645E6">
        <w:rPr>
          <w:rFonts w:ascii="Times New Roman" w:eastAsia="Times New Roman" w:hAnsi="Times New Roman" w:cs="Times New Roman"/>
          <w:color w:val="000000"/>
          <w:sz w:val="28"/>
          <w:szCs w:val="28"/>
          <w:lang w:bidi="ru-RU"/>
        </w:rPr>
        <w:t xml:space="preserve">странения от должности; </w:t>
      </w:r>
      <w:r w:rsidR="009B3A1F" w:rsidRPr="004645E6">
        <w:rPr>
          <w:rFonts w:ascii="Times New Roman" w:eastAsia="Times New Roman" w:hAnsi="Times New Roman" w:cs="Times New Roman"/>
          <w:color w:val="000000"/>
          <w:sz w:val="28"/>
          <w:szCs w:val="28"/>
          <w:lang w:bidi="ru-RU"/>
        </w:rPr>
        <w:t>проведения избрания нового главы поселения в случае досрочного прекращения полномочий дейст</w:t>
      </w:r>
      <w:r w:rsidR="00BC69FF" w:rsidRPr="004645E6">
        <w:rPr>
          <w:rFonts w:ascii="Times New Roman" w:eastAsia="Times New Roman" w:hAnsi="Times New Roman" w:cs="Times New Roman"/>
          <w:color w:val="000000"/>
          <w:sz w:val="28"/>
          <w:szCs w:val="28"/>
          <w:lang w:bidi="ru-RU"/>
        </w:rPr>
        <w:t>вующего главы поселения</w:t>
      </w:r>
      <w:r w:rsidR="009B3A1F" w:rsidRPr="004645E6">
        <w:rPr>
          <w:rFonts w:ascii="Times New Roman" w:eastAsia="Times New Roman" w:hAnsi="Times New Roman" w:cs="Times New Roman"/>
          <w:color w:val="000000"/>
          <w:sz w:val="28"/>
          <w:szCs w:val="28"/>
          <w:lang w:bidi="ru-RU"/>
        </w:rPr>
        <w:t>.</w:t>
      </w:r>
      <w:r w:rsidR="00BC69FF" w:rsidRPr="004645E6">
        <w:rPr>
          <w:rFonts w:ascii="Times New Roman" w:eastAsia="Times New Roman" w:hAnsi="Times New Roman" w:cs="Times New Roman"/>
          <w:sz w:val="28"/>
          <w:szCs w:val="28"/>
          <w:lang w:eastAsia="en-US"/>
        </w:rPr>
        <w:t xml:space="preserve"> </w:t>
      </w:r>
      <w:r w:rsidR="00BC69FF" w:rsidRPr="004645E6">
        <w:rPr>
          <w:rFonts w:ascii="Times New Roman" w:eastAsia="Times New Roman" w:hAnsi="Times New Roman" w:cs="Times New Roman"/>
          <w:color w:val="000000"/>
          <w:sz w:val="28"/>
          <w:szCs w:val="28"/>
          <w:lang w:bidi="ru-RU"/>
        </w:rPr>
        <w:t>У</w:t>
      </w:r>
      <w:r w:rsidR="009B3A1F" w:rsidRPr="004645E6">
        <w:rPr>
          <w:rFonts w:ascii="Times New Roman" w:eastAsia="Times New Roman" w:hAnsi="Times New Roman" w:cs="Times New Roman"/>
          <w:color w:val="000000"/>
          <w:sz w:val="28"/>
          <w:szCs w:val="28"/>
          <w:lang w:bidi="ru-RU"/>
        </w:rPr>
        <w:t>ставы приведены в соответствие с законом.</w:t>
      </w:r>
    </w:p>
    <w:p w:rsidR="009B3A1F" w:rsidRPr="004645E6" w:rsidRDefault="00015AF2"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Выявлен</w:t>
      </w:r>
      <w:r w:rsidR="005C5684" w:rsidRPr="004645E6">
        <w:rPr>
          <w:rFonts w:ascii="Times New Roman" w:eastAsia="Times New Roman" w:hAnsi="Times New Roman" w:cs="Times New Roman"/>
          <w:color w:val="000000"/>
          <w:sz w:val="28"/>
          <w:szCs w:val="28"/>
          <w:lang w:bidi="ru-RU"/>
        </w:rPr>
        <w:t>о</w:t>
      </w:r>
      <w:r w:rsidRPr="004645E6">
        <w:rPr>
          <w:rFonts w:ascii="Times New Roman" w:eastAsia="Times New Roman" w:hAnsi="Times New Roman" w:cs="Times New Roman"/>
          <w:color w:val="000000"/>
          <w:sz w:val="28"/>
          <w:szCs w:val="28"/>
          <w:lang w:bidi="ru-RU"/>
        </w:rPr>
        <w:t xml:space="preserve"> </w:t>
      </w:r>
      <w:r w:rsidR="005C5684" w:rsidRPr="004645E6">
        <w:rPr>
          <w:rFonts w:ascii="Times New Roman" w:eastAsia="Times New Roman" w:hAnsi="Times New Roman" w:cs="Times New Roman"/>
          <w:color w:val="000000"/>
          <w:sz w:val="28"/>
          <w:szCs w:val="28"/>
          <w:lang w:bidi="ru-RU"/>
        </w:rPr>
        <w:t xml:space="preserve">17 муниципальных нормативных актов, </w:t>
      </w:r>
      <w:r w:rsidR="00291876" w:rsidRPr="004645E6">
        <w:rPr>
          <w:rFonts w:ascii="Times New Roman" w:eastAsia="Times New Roman" w:hAnsi="Times New Roman" w:cs="Times New Roman"/>
          <w:color w:val="000000"/>
          <w:sz w:val="28"/>
          <w:szCs w:val="28"/>
          <w:lang w:bidi="ru-RU"/>
        </w:rPr>
        <w:t>принятых</w:t>
      </w:r>
      <w:r w:rsidRPr="004645E6">
        <w:rPr>
          <w:rFonts w:ascii="Times New Roman" w:eastAsia="Times New Roman" w:hAnsi="Times New Roman" w:cs="Times New Roman"/>
          <w:color w:val="000000"/>
          <w:sz w:val="28"/>
          <w:szCs w:val="28"/>
          <w:lang w:bidi="ru-RU"/>
        </w:rPr>
        <w:t xml:space="preserve"> с нарушением</w:t>
      </w:r>
      <w:r w:rsidR="009B3A1F" w:rsidRPr="004645E6">
        <w:rPr>
          <w:rFonts w:ascii="Times New Roman" w:eastAsia="Times New Roman" w:hAnsi="Times New Roman" w:cs="Times New Roman"/>
          <w:color w:val="000000"/>
          <w:sz w:val="28"/>
          <w:szCs w:val="28"/>
          <w:lang w:bidi="ru-RU"/>
        </w:rPr>
        <w:t xml:space="preserve">, </w:t>
      </w:r>
      <w:r w:rsidR="00291876" w:rsidRPr="004645E6">
        <w:rPr>
          <w:rFonts w:ascii="Times New Roman" w:eastAsia="Times New Roman" w:hAnsi="Times New Roman" w:cs="Times New Roman"/>
          <w:color w:val="000000"/>
          <w:sz w:val="28"/>
          <w:szCs w:val="28"/>
          <w:lang w:bidi="ru-RU"/>
        </w:rPr>
        <w:t>где затрагивались</w:t>
      </w:r>
      <w:r w:rsidR="009B3A1F" w:rsidRPr="004645E6">
        <w:rPr>
          <w:rFonts w:ascii="Times New Roman" w:eastAsia="Times New Roman" w:hAnsi="Times New Roman" w:cs="Times New Roman"/>
          <w:color w:val="000000"/>
          <w:sz w:val="28"/>
          <w:szCs w:val="28"/>
          <w:lang w:bidi="ru-RU"/>
        </w:rPr>
        <w:t xml:space="preserve"> отношения по осуществлению контроля за деятельностью субъектов предпринимательской деятельности, а также устанавливающие порядок реализации этими лицами своих прав при взаимоотношениях с органами публичной власти. </w:t>
      </w:r>
    </w:p>
    <w:p w:rsidR="009B3A1F" w:rsidRPr="004645E6" w:rsidRDefault="00015AF2"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В Климовском</w:t>
      </w:r>
      <w:r w:rsidR="009B3A1F" w:rsidRPr="004645E6">
        <w:rPr>
          <w:rFonts w:ascii="Times New Roman" w:eastAsia="Times New Roman" w:hAnsi="Times New Roman" w:cs="Times New Roman"/>
          <w:color w:val="000000"/>
          <w:sz w:val="28"/>
          <w:szCs w:val="28"/>
          <w:lang w:bidi="ru-RU"/>
        </w:rPr>
        <w:t xml:space="preserve"> район</w:t>
      </w:r>
      <w:r w:rsidRPr="004645E6">
        <w:rPr>
          <w:rFonts w:ascii="Times New Roman" w:eastAsia="Times New Roman" w:hAnsi="Times New Roman" w:cs="Times New Roman"/>
          <w:color w:val="000000"/>
          <w:sz w:val="28"/>
          <w:szCs w:val="28"/>
          <w:lang w:bidi="ru-RU"/>
        </w:rPr>
        <w:t>е</w:t>
      </w:r>
      <w:r w:rsidR="009B3A1F" w:rsidRPr="004645E6">
        <w:rPr>
          <w:rFonts w:ascii="Times New Roman" w:eastAsia="Times New Roman" w:hAnsi="Times New Roman" w:cs="Times New Roman"/>
          <w:color w:val="000000"/>
          <w:sz w:val="28"/>
          <w:szCs w:val="28"/>
          <w:lang w:bidi="ru-RU"/>
        </w:rPr>
        <w:t xml:space="preserve"> </w:t>
      </w:r>
      <w:r w:rsidRPr="004645E6">
        <w:rPr>
          <w:rFonts w:ascii="Times New Roman" w:eastAsia="Times New Roman" w:hAnsi="Times New Roman" w:cs="Times New Roman"/>
          <w:color w:val="000000"/>
          <w:sz w:val="28"/>
          <w:szCs w:val="28"/>
          <w:lang w:bidi="ru-RU"/>
        </w:rPr>
        <w:t xml:space="preserve">прокурором </w:t>
      </w:r>
      <w:r w:rsidR="009B3A1F" w:rsidRPr="004645E6">
        <w:rPr>
          <w:rFonts w:ascii="Times New Roman" w:eastAsia="Times New Roman" w:hAnsi="Times New Roman" w:cs="Times New Roman"/>
          <w:color w:val="000000"/>
          <w:sz w:val="28"/>
          <w:szCs w:val="28"/>
          <w:lang w:bidi="ru-RU"/>
        </w:rPr>
        <w:t xml:space="preserve">опротестовано </w:t>
      </w:r>
      <w:r w:rsidRPr="004645E6">
        <w:rPr>
          <w:rFonts w:ascii="Times New Roman" w:eastAsia="Times New Roman" w:hAnsi="Times New Roman" w:cs="Times New Roman"/>
          <w:color w:val="000000"/>
          <w:sz w:val="28"/>
          <w:szCs w:val="28"/>
          <w:lang w:bidi="ru-RU"/>
        </w:rPr>
        <w:t>десять</w:t>
      </w:r>
      <w:r w:rsidR="009B3A1F" w:rsidRPr="004645E6">
        <w:rPr>
          <w:rFonts w:ascii="Times New Roman" w:eastAsia="Times New Roman" w:hAnsi="Times New Roman" w:cs="Times New Roman"/>
          <w:color w:val="000000"/>
          <w:sz w:val="28"/>
          <w:szCs w:val="28"/>
          <w:lang w:bidi="ru-RU"/>
        </w:rPr>
        <w:t xml:space="preserve"> постановлений сельских администраций, регулирующих вопросы организации и проведения муниципального контроля за содержанием и сохранностью автомобильных дорог, а также вопросы оформления и содержания заданий на проведение муниципального контроля без взаимодействия с юридическими лицами и предпринимателями. В них содержались незаконные положения о сроках уведомления субъектов хозяйственной деятельности о начале проведения проверок и другие нарушения Федерального закона «О защите прав юридических лиц и предпринимателей при осуществлении государственного контроля (надзора) и муниципального контроля». Протесты рассмотрены и удовлетворены.</w:t>
      </w:r>
    </w:p>
    <w:p w:rsidR="009B3A1F" w:rsidRPr="009B3A1F" w:rsidRDefault="001C67E3"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В Клетнянском районе</w:t>
      </w:r>
      <w:r w:rsidR="009B3A1F" w:rsidRPr="004645E6">
        <w:rPr>
          <w:rFonts w:ascii="Times New Roman" w:eastAsia="Times New Roman" w:hAnsi="Times New Roman" w:cs="Times New Roman"/>
          <w:color w:val="000000"/>
          <w:sz w:val="28"/>
          <w:szCs w:val="28"/>
          <w:lang w:bidi="ru-RU"/>
        </w:rPr>
        <w:t xml:space="preserve"> </w:t>
      </w:r>
      <w:r w:rsidRPr="004645E6">
        <w:rPr>
          <w:rFonts w:ascii="Times New Roman" w:eastAsia="Times New Roman" w:hAnsi="Times New Roman" w:cs="Times New Roman"/>
          <w:color w:val="000000"/>
          <w:sz w:val="28"/>
          <w:szCs w:val="28"/>
          <w:lang w:bidi="ru-RU"/>
        </w:rPr>
        <w:t>прокурором</w:t>
      </w:r>
      <w:r w:rsidRPr="009B3A1F">
        <w:rPr>
          <w:rFonts w:ascii="Times New Roman" w:eastAsia="Times New Roman" w:hAnsi="Times New Roman" w:cs="Times New Roman"/>
          <w:color w:val="000000"/>
          <w:sz w:val="28"/>
          <w:szCs w:val="28"/>
          <w:lang w:bidi="ru-RU"/>
        </w:rPr>
        <w:t xml:space="preserve"> </w:t>
      </w:r>
      <w:r w:rsidR="009B3A1F" w:rsidRPr="009B3A1F">
        <w:rPr>
          <w:rFonts w:ascii="Times New Roman" w:eastAsia="Times New Roman" w:hAnsi="Times New Roman" w:cs="Times New Roman"/>
          <w:color w:val="000000"/>
          <w:sz w:val="28"/>
          <w:szCs w:val="28"/>
          <w:lang w:bidi="ru-RU"/>
        </w:rPr>
        <w:t xml:space="preserve">опротестовано постановление районной администрации и </w:t>
      </w:r>
      <w:r w:rsidR="00F2168A">
        <w:rPr>
          <w:rFonts w:ascii="Times New Roman" w:eastAsia="Times New Roman" w:hAnsi="Times New Roman" w:cs="Times New Roman"/>
          <w:color w:val="000000"/>
          <w:sz w:val="28"/>
          <w:szCs w:val="28"/>
          <w:lang w:bidi="ru-RU"/>
        </w:rPr>
        <w:t xml:space="preserve">четырех </w:t>
      </w:r>
      <w:r w:rsidR="009B3A1F" w:rsidRPr="009B3A1F">
        <w:rPr>
          <w:rFonts w:ascii="Times New Roman" w:eastAsia="Times New Roman" w:hAnsi="Times New Roman" w:cs="Times New Roman"/>
          <w:color w:val="000000"/>
          <w:sz w:val="28"/>
          <w:szCs w:val="28"/>
          <w:lang w:bidi="ru-RU"/>
        </w:rPr>
        <w:t xml:space="preserve"> сельских поселений района, </w:t>
      </w:r>
      <w:r>
        <w:rPr>
          <w:rFonts w:ascii="Times New Roman" w:eastAsia="Times New Roman" w:hAnsi="Times New Roman" w:cs="Times New Roman"/>
          <w:color w:val="000000"/>
          <w:sz w:val="28"/>
          <w:szCs w:val="28"/>
          <w:lang w:bidi="ru-RU"/>
        </w:rPr>
        <w:t xml:space="preserve">в порядке которых устанавливалось </w:t>
      </w:r>
      <w:r w:rsidR="009B3A1F" w:rsidRPr="009B3A1F">
        <w:rPr>
          <w:rFonts w:ascii="Times New Roman" w:eastAsia="Times New Roman" w:hAnsi="Times New Roman" w:cs="Times New Roman"/>
          <w:color w:val="000000"/>
          <w:sz w:val="28"/>
          <w:szCs w:val="28"/>
          <w:lang w:bidi="ru-RU"/>
        </w:rPr>
        <w:t xml:space="preserve"> </w:t>
      </w:r>
      <w:r w:rsidRPr="009B3A1F">
        <w:rPr>
          <w:rFonts w:ascii="Times New Roman" w:eastAsia="Times New Roman" w:hAnsi="Times New Roman" w:cs="Times New Roman"/>
          <w:color w:val="000000"/>
          <w:sz w:val="28"/>
          <w:szCs w:val="28"/>
          <w:lang w:bidi="ru-RU"/>
        </w:rPr>
        <w:t xml:space="preserve">избыточное условие о предоставлении предпринимателями, обращающимися за предоставлением им услуги, информации и документов, находящихся в открытом доступе или подлежащих получению муниципальными органами в рамках межведомственного </w:t>
      </w:r>
      <w:r w:rsidRPr="009B3A1F">
        <w:rPr>
          <w:rFonts w:ascii="Times New Roman" w:eastAsia="Times New Roman" w:hAnsi="Times New Roman" w:cs="Times New Roman"/>
          <w:color w:val="000000"/>
          <w:sz w:val="28"/>
          <w:szCs w:val="28"/>
          <w:lang w:bidi="ru-RU"/>
        </w:rPr>
        <w:lastRenderedPageBreak/>
        <w:t>информационного взаимодействия</w:t>
      </w:r>
      <w:r w:rsidR="009B3A1F" w:rsidRPr="009B3A1F">
        <w:rPr>
          <w:rFonts w:ascii="Times New Roman" w:eastAsia="Times New Roman" w:hAnsi="Times New Roman" w:cs="Times New Roman"/>
          <w:color w:val="000000"/>
          <w:sz w:val="28"/>
          <w:szCs w:val="28"/>
          <w:lang w:bidi="ru-RU"/>
        </w:rPr>
        <w:t xml:space="preserve">. Отсутствие таких документов указывалось в числе оснований для отказа в предоставлении услуги. Указанное регулирование противоречило положениям Федерального закона «Об организации предоставления государственных и муниципальных услуг». </w:t>
      </w:r>
      <w:r w:rsidR="00F50CD4">
        <w:rPr>
          <w:rFonts w:ascii="Times New Roman" w:eastAsia="Times New Roman" w:hAnsi="Times New Roman" w:cs="Times New Roman"/>
          <w:color w:val="000000"/>
          <w:sz w:val="28"/>
          <w:szCs w:val="28"/>
          <w:lang w:bidi="ru-RU"/>
        </w:rPr>
        <w:t>Нормативные акты приведены в соответствие законодательству</w:t>
      </w:r>
      <w:r w:rsidR="009B3A1F" w:rsidRPr="009B3A1F">
        <w:rPr>
          <w:rFonts w:ascii="Times New Roman" w:eastAsia="Times New Roman" w:hAnsi="Times New Roman" w:cs="Times New Roman"/>
          <w:color w:val="000000"/>
          <w:sz w:val="28"/>
          <w:szCs w:val="28"/>
          <w:lang w:bidi="ru-RU"/>
        </w:rPr>
        <w:t>.</w:t>
      </w:r>
    </w:p>
    <w:p w:rsidR="009B3A1F" w:rsidRPr="004645E6" w:rsidRDefault="00F50CD4"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Ряд нарушений выявлен в 2019 году в сфере вопросов</w:t>
      </w:r>
      <w:r w:rsidR="009B3A1F" w:rsidRPr="004645E6">
        <w:rPr>
          <w:rFonts w:ascii="Times New Roman" w:eastAsia="Times New Roman" w:hAnsi="Times New Roman" w:cs="Times New Roman"/>
          <w:color w:val="000000"/>
          <w:sz w:val="28"/>
          <w:szCs w:val="28"/>
          <w:lang w:bidi="ru-RU"/>
        </w:rPr>
        <w:t xml:space="preserve"> муниципального контро</w:t>
      </w:r>
      <w:r w:rsidRPr="004645E6">
        <w:rPr>
          <w:rFonts w:ascii="Times New Roman" w:eastAsia="Times New Roman" w:hAnsi="Times New Roman" w:cs="Times New Roman"/>
          <w:color w:val="000000"/>
          <w:sz w:val="28"/>
          <w:szCs w:val="28"/>
          <w:lang w:bidi="ru-RU"/>
        </w:rPr>
        <w:t>ля, земельных отношений</w:t>
      </w:r>
      <w:r w:rsidR="009B3A1F" w:rsidRPr="004645E6">
        <w:rPr>
          <w:rFonts w:ascii="Times New Roman" w:eastAsia="Times New Roman" w:hAnsi="Times New Roman" w:cs="Times New Roman"/>
          <w:color w:val="000000"/>
          <w:sz w:val="28"/>
          <w:szCs w:val="28"/>
          <w:lang w:bidi="ru-RU"/>
        </w:rPr>
        <w:t>.</w:t>
      </w:r>
    </w:p>
    <w:p w:rsidR="009B3A1F" w:rsidRPr="00F50CD4" w:rsidRDefault="00F50CD4" w:rsidP="00DC7D70">
      <w:pPr>
        <w:widowControl w:val="0"/>
        <w:tabs>
          <w:tab w:val="left" w:pos="-426"/>
        </w:tabs>
        <w:spacing w:after="0" w:line="240" w:lineRule="auto"/>
        <w:ind w:firstLine="709"/>
        <w:jc w:val="both"/>
        <w:rPr>
          <w:rFonts w:ascii="Times New Roman" w:eastAsia="Times New Roman" w:hAnsi="Times New Roman" w:cs="Times New Roman"/>
          <w:color w:val="000000"/>
          <w:sz w:val="28"/>
          <w:szCs w:val="28"/>
          <w:lang w:bidi="ru-RU"/>
        </w:rPr>
      </w:pPr>
      <w:r w:rsidRPr="004645E6">
        <w:rPr>
          <w:rFonts w:ascii="Times New Roman" w:eastAsia="Times New Roman" w:hAnsi="Times New Roman" w:cs="Times New Roman"/>
          <w:color w:val="000000"/>
          <w:sz w:val="28"/>
          <w:szCs w:val="28"/>
          <w:lang w:bidi="ru-RU"/>
        </w:rPr>
        <w:t>В постановлении</w:t>
      </w:r>
      <w:r w:rsidR="009B3A1F" w:rsidRPr="004645E6">
        <w:rPr>
          <w:rFonts w:ascii="Times New Roman" w:eastAsia="Times New Roman" w:hAnsi="Times New Roman" w:cs="Times New Roman"/>
          <w:color w:val="000000"/>
          <w:sz w:val="28"/>
          <w:szCs w:val="28"/>
          <w:lang w:bidi="ru-RU"/>
        </w:rPr>
        <w:t xml:space="preserve"> Кирилловской сельской администрации от 04.03.2019 «Об утверждении Порядка оформления и содержания заданий на проведение органами муниципального контроля мероприятий по контролю без взаимодействия с юридическими лицами, индивидуальными предпринимателями, органами государственной власти, органами местного самоуправления, гражданами и оформления</w:t>
      </w:r>
      <w:r w:rsidRPr="004645E6">
        <w:rPr>
          <w:rFonts w:ascii="Times New Roman" w:eastAsia="Times New Roman" w:hAnsi="Times New Roman" w:cs="Times New Roman"/>
          <w:color w:val="000000"/>
          <w:sz w:val="28"/>
          <w:szCs w:val="28"/>
          <w:lang w:bidi="ru-RU"/>
        </w:rPr>
        <w:t xml:space="preserve"> результатов таких мероприятий»</w:t>
      </w:r>
      <w:r w:rsidR="009B3A1F" w:rsidRPr="004645E6">
        <w:rPr>
          <w:rFonts w:ascii="Times New Roman" w:eastAsia="Times New Roman" w:hAnsi="Times New Roman" w:cs="Times New Roman"/>
          <w:color w:val="000000"/>
          <w:sz w:val="28"/>
          <w:szCs w:val="28"/>
          <w:lang w:bidi="ru-RU"/>
        </w:rPr>
        <w:t xml:space="preserve"> </w:t>
      </w:r>
      <w:r w:rsidRPr="004645E6">
        <w:rPr>
          <w:rFonts w:ascii="Times New Roman" w:eastAsia="Times New Roman" w:hAnsi="Times New Roman" w:cs="Times New Roman"/>
          <w:color w:val="000000"/>
          <w:sz w:val="28"/>
          <w:szCs w:val="28"/>
          <w:lang w:bidi="ru-RU"/>
        </w:rPr>
        <w:t>в</w:t>
      </w:r>
      <w:r w:rsidR="009B3A1F" w:rsidRPr="004645E6">
        <w:rPr>
          <w:rFonts w:ascii="Times New Roman" w:eastAsia="Times New Roman" w:hAnsi="Times New Roman" w:cs="Times New Roman"/>
          <w:color w:val="000000"/>
          <w:sz w:val="28"/>
          <w:szCs w:val="28"/>
          <w:lang w:bidi="ru-RU"/>
        </w:rPr>
        <w:t xml:space="preserve"> нарушение требований действующего законодательства предусматривалось в случае выявления при проведении мероприятия по контролю нарушения законодательства, принятие решения о внесении изменений в ежегодный План проведения плановых проверок органов государственной власти, органов местного самоуправления, граждан. </w:t>
      </w:r>
      <w:r w:rsidRPr="004645E6">
        <w:rPr>
          <w:rFonts w:ascii="Times New Roman" w:eastAsia="Times New Roman" w:hAnsi="Times New Roman" w:cs="Times New Roman"/>
          <w:color w:val="000000"/>
          <w:sz w:val="28"/>
          <w:szCs w:val="28"/>
          <w:lang w:bidi="ru-RU"/>
        </w:rPr>
        <w:t xml:space="preserve">В то время как, </w:t>
      </w:r>
      <w:r w:rsidR="009B3A1F" w:rsidRPr="004645E6">
        <w:rPr>
          <w:rFonts w:ascii="Times New Roman" w:eastAsia="Times New Roman" w:hAnsi="Times New Roman" w:cs="Times New Roman"/>
          <w:color w:val="000000"/>
          <w:sz w:val="28"/>
          <w:szCs w:val="28"/>
          <w:lang w:bidi="ru-RU"/>
        </w:rPr>
        <w:t xml:space="preserve"> внесение изменений в ежегодный план допускается только в случаях, непосред</w:t>
      </w:r>
      <w:r w:rsidRPr="004645E6">
        <w:rPr>
          <w:rFonts w:ascii="Times New Roman" w:eastAsia="Times New Roman" w:hAnsi="Times New Roman" w:cs="Times New Roman"/>
          <w:color w:val="000000"/>
          <w:sz w:val="28"/>
          <w:szCs w:val="28"/>
          <w:lang w:bidi="ru-RU"/>
        </w:rPr>
        <w:t>ственно установленных законом. О</w:t>
      </w:r>
      <w:r w:rsidR="009B3A1F" w:rsidRPr="004645E6">
        <w:rPr>
          <w:rFonts w:ascii="Times New Roman" w:eastAsia="Times New Roman" w:hAnsi="Times New Roman" w:cs="Times New Roman"/>
          <w:color w:val="000000"/>
          <w:sz w:val="28"/>
          <w:szCs w:val="28"/>
          <w:lang w:bidi="ru-RU"/>
        </w:rPr>
        <w:t>снования, названные в муниципальном Порядке, к ним не относятся. Кроме того, проведение плановых проверок в отношении граждан, законом не предусмотрено.</w:t>
      </w:r>
      <w:r>
        <w:rPr>
          <w:rFonts w:ascii="Times New Roman" w:eastAsia="Times New Roman" w:hAnsi="Times New Roman" w:cs="Times New Roman"/>
          <w:color w:val="000000"/>
          <w:sz w:val="28"/>
          <w:szCs w:val="28"/>
          <w:lang w:bidi="ru-RU"/>
        </w:rPr>
        <w:t xml:space="preserve"> П</w:t>
      </w:r>
      <w:r w:rsidR="009B3A1F" w:rsidRPr="009B3A1F">
        <w:rPr>
          <w:rFonts w:ascii="Times New Roman" w:eastAsia="Times New Roman" w:hAnsi="Times New Roman" w:cs="Times New Roman"/>
          <w:color w:val="000000"/>
          <w:sz w:val="28"/>
          <w:szCs w:val="28"/>
          <w:lang w:bidi="ru-RU"/>
        </w:rPr>
        <w:t>равовой акт приведен в соответствие с де</w:t>
      </w:r>
      <w:r>
        <w:rPr>
          <w:rFonts w:ascii="Times New Roman" w:eastAsia="Times New Roman" w:hAnsi="Times New Roman" w:cs="Times New Roman"/>
          <w:color w:val="000000"/>
          <w:sz w:val="28"/>
          <w:szCs w:val="28"/>
          <w:lang w:bidi="ru-RU"/>
        </w:rPr>
        <w:t xml:space="preserve">йствующим законом </w:t>
      </w:r>
      <w:r w:rsidR="009B3A1F" w:rsidRPr="009B3A1F">
        <w:rPr>
          <w:rFonts w:ascii="Times New Roman" w:eastAsia="Times New Roman" w:hAnsi="Times New Roman" w:cs="Times New Roman"/>
          <w:color w:val="000000"/>
          <w:sz w:val="28"/>
          <w:szCs w:val="28"/>
          <w:lang w:bidi="ru-RU"/>
        </w:rPr>
        <w:t>.</w:t>
      </w:r>
    </w:p>
    <w:p w:rsidR="00D054DC" w:rsidRPr="003D6399" w:rsidRDefault="009B3A1F"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9B3A1F">
        <w:rPr>
          <w:rFonts w:ascii="Times New Roman" w:eastAsia="Times New Roman" w:hAnsi="Times New Roman" w:cs="Times New Roman"/>
          <w:color w:val="000000"/>
          <w:sz w:val="28"/>
          <w:szCs w:val="28"/>
          <w:lang w:bidi="ru-RU"/>
        </w:rPr>
        <w:t>Анализ практики надзора за законностью нормативных актов показывает, что основными причинами нарушений, выявляемых в муниципальных актах, по-прежнему остаются: недостаточный уровень правовой грамотности должностных лиц местного самоуправления, часто обновляющееся федеральное законодательство, отсутствие мониторинга законов на местном уровне.</w:t>
      </w:r>
    </w:p>
    <w:p w:rsidR="009B3A1F" w:rsidRPr="004645E6" w:rsidRDefault="00D054DC"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sz w:val="28"/>
          <w:szCs w:val="28"/>
          <w:lang w:bidi="ru-RU"/>
        </w:rPr>
        <w:t xml:space="preserve">В рамках упомянутого соглашения </w:t>
      </w:r>
      <w:r w:rsidR="003D6399" w:rsidRPr="004645E6">
        <w:rPr>
          <w:rFonts w:ascii="Times New Roman" w:eastAsia="Times New Roman" w:hAnsi="Times New Roman" w:cs="Times New Roman"/>
          <w:sz w:val="28"/>
          <w:szCs w:val="28"/>
          <w:lang w:bidi="ru-RU"/>
        </w:rPr>
        <w:t xml:space="preserve">между </w:t>
      </w:r>
      <w:r w:rsidRPr="004645E6">
        <w:rPr>
          <w:rFonts w:ascii="Times New Roman" w:eastAsia="Times New Roman" w:hAnsi="Times New Roman" w:cs="Times New Roman"/>
          <w:sz w:val="28"/>
          <w:szCs w:val="28"/>
          <w:lang w:bidi="ru-RU"/>
        </w:rPr>
        <w:t>Ассоциацией «Совет муниципальных образований Брянской области» и прокуратурой Брянской области</w:t>
      </w:r>
      <w:r w:rsidR="004645E6">
        <w:rPr>
          <w:rFonts w:ascii="Times New Roman" w:eastAsia="Times New Roman" w:hAnsi="Times New Roman" w:cs="Times New Roman"/>
          <w:sz w:val="28"/>
          <w:szCs w:val="28"/>
          <w:lang w:bidi="ru-RU"/>
        </w:rPr>
        <w:t xml:space="preserve"> получена информация, что </w:t>
      </w:r>
      <w:r w:rsidR="003D6399" w:rsidRPr="004645E6">
        <w:rPr>
          <w:rFonts w:ascii="Times New Roman" w:eastAsia="Times New Roman" w:hAnsi="Times New Roman" w:cs="Times New Roman"/>
          <w:sz w:val="28"/>
          <w:szCs w:val="28"/>
          <w:lang w:bidi="ru-RU"/>
        </w:rPr>
        <w:t>в</w:t>
      </w:r>
      <w:r w:rsidR="009B3A1F" w:rsidRPr="004645E6">
        <w:rPr>
          <w:rFonts w:ascii="Times New Roman" w:eastAsia="Times New Roman" w:hAnsi="Times New Roman" w:cs="Times New Roman"/>
          <w:sz w:val="28"/>
          <w:szCs w:val="28"/>
          <w:lang w:bidi="ru-RU"/>
        </w:rPr>
        <w:t xml:space="preserve"> 2019 году прокурорами проводилась работа по мониторингу законодательства, выявлялись недостатки в правовом регулировании на муниципальном уровне.</w:t>
      </w:r>
    </w:p>
    <w:p w:rsidR="009B3A1F" w:rsidRPr="004645E6" w:rsidRDefault="00722D50"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В этой связи, прокурорами</w:t>
      </w:r>
      <w:r w:rsidR="009B3A1F" w:rsidRPr="004645E6">
        <w:rPr>
          <w:rFonts w:ascii="Times New Roman" w:eastAsia="Times New Roman" w:hAnsi="Times New Roman" w:cs="Times New Roman"/>
          <w:color w:val="000000"/>
          <w:sz w:val="28"/>
          <w:szCs w:val="28"/>
          <w:lang w:bidi="ru-RU"/>
        </w:rPr>
        <w:t xml:space="preserve"> </w:t>
      </w:r>
      <w:r w:rsidRPr="004645E6">
        <w:rPr>
          <w:rFonts w:ascii="Times New Roman" w:eastAsia="Times New Roman" w:hAnsi="Times New Roman" w:cs="Times New Roman"/>
          <w:color w:val="000000"/>
          <w:sz w:val="28"/>
          <w:szCs w:val="28"/>
          <w:lang w:bidi="ru-RU"/>
        </w:rPr>
        <w:t xml:space="preserve">проведены проверки и направлены </w:t>
      </w:r>
      <w:r w:rsidR="009B3A1F" w:rsidRPr="004645E6">
        <w:rPr>
          <w:rFonts w:ascii="Times New Roman" w:eastAsia="Times New Roman" w:hAnsi="Times New Roman" w:cs="Times New Roman"/>
          <w:color w:val="000000"/>
          <w:sz w:val="28"/>
          <w:szCs w:val="28"/>
          <w:lang w:bidi="ru-RU"/>
        </w:rPr>
        <w:t>в органы</w:t>
      </w:r>
      <w:r w:rsidRPr="004645E6">
        <w:rPr>
          <w:rFonts w:ascii="Times New Roman" w:eastAsia="Times New Roman" w:hAnsi="Times New Roman" w:cs="Times New Roman"/>
          <w:color w:val="000000"/>
          <w:sz w:val="28"/>
          <w:szCs w:val="28"/>
          <w:lang w:bidi="ru-RU"/>
        </w:rPr>
        <w:t xml:space="preserve"> местного самоуправления 742 информации и представления</w:t>
      </w:r>
      <w:r w:rsidR="009B3A1F" w:rsidRPr="004645E6">
        <w:rPr>
          <w:rFonts w:ascii="Times New Roman" w:eastAsia="Times New Roman" w:hAnsi="Times New Roman" w:cs="Times New Roman"/>
          <w:color w:val="000000"/>
          <w:sz w:val="28"/>
          <w:szCs w:val="28"/>
          <w:lang w:bidi="ru-RU"/>
        </w:rPr>
        <w:t xml:space="preserve"> (</w:t>
      </w:r>
      <w:r w:rsidR="005E1846" w:rsidRPr="004645E6">
        <w:rPr>
          <w:rFonts w:ascii="Times New Roman" w:eastAsia="Times New Roman" w:hAnsi="Times New Roman" w:cs="Times New Roman"/>
          <w:color w:val="000000"/>
          <w:sz w:val="28"/>
          <w:szCs w:val="28"/>
          <w:lang w:bidi="ru-RU"/>
        </w:rPr>
        <w:t xml:space="preserve">в 2018 </w:t>
      </w:r>
      <w:r w:rsidRPr="004645E6">
        <w:rPr>
          <w:rFonts w:ascii="Times New Roman" w:eastAsia="Times New Roman" w:hAnsi="Times New Roman" w:cs="Times New Roman"/>
          <w:color w:val="000000"/>
          <w:sz w:val="28"/>
          <w:szCs w:val="28"/>
          <w:lang w:bidi="ru-RU"/>
        </w:rPr>
        <w:t xml:space="preserve">- 914). В качестве реагирования  на них  органами местного самоуправления области </w:t>
      </w:r>
      <w:r w:rsidR="009B3A1F" w:rsidRPr="004645E6">
        <w:rPr>
          <w:rFonts w:ascii="Times New Roman" w:eastAsia="Times New Roman" w:hAnsi="Times New Roman" w:cs="Times New Roman"/>
          <w:color w:val="000000"/>
          <w:sz w:val="28"/>
          <w:szCs w:val="28"/>
          <w:lang w:bidi="ru-RU"/>
        </w:rPr>
        <w:t xml:space="preserve"> принято 612 нормативных актов.</w:t>
      </w:r>
    </w:p>
    <w:p w:rsidR="009B3A1F" w:rsidRPr="004645E6" w:rsidRDefault="00A1625F"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В качестве оказания методической и правовой помощи</w:t>
      </w:r>
      <w:r w:rsidR="009B3A1F" w:rsidRPr="004645E6">
        <w:rPr>
          <w:rFonts w:ascii="Times New Roman" w:eastAsia="Times New Roman" w:hAnsi="Times New Roman" w:cs="Times New Roman"/>
          <w:color w:val="000000"/>
          <w:sz w:val="28"/>
          <w:szCs w:val="28"/>
          <w:lang w:bidi="ru-RU"/>
        </w:rPr>
        <w:t>, прокурорами разработано 66 (</w:t>
      </w:r>
      <w:r w:rsidR="005E1846" w:rsidRPr="004645E6">
        <w:rPr>
          <w:rFonts w:ascii="Times New Roman" w:eastAsia="Times New Roman" w:hAnsi="Times New Roman" w:cs="Times New Roman"/>
          <w:color w:val="000000"/>
          <w:sz w:val="28"/>
          <w:szCs w:val="28"/>
          <w:lang w:bidi="ru-RU"/>
        </w:rPr>
        <w:t>в 2018</w:t>
      </w:r>
      <w:r w:rsidR="009B3A1F" w:rsidRPr="004645E6">
        <w:rPr>
          <w:rFonts w:ascii="Times New Roman" w:eastAsia="Times New Roman" w:hAnsi="Times New Roman" w:cs="Times New Roman"/>
          <w:color w:val="000000"/>
          <w:sz w:val="28"/>
          <w:szCs w:val="28"/>
          <w:lang w:bidi="ru-RU"/>
        </w:rPr>
        <w:t xml:space="preserve"> - 52) проектов муниципальных нормативных актов, в том числе </w:t>
      </w:r>
      <w:r w:rsidRPr="004645E6">
        <w:rPr>
          <w:rFonts w:ascii="Times New Roman" w:eastAsia="Times New Roman" w:hAnsi="Times New Roman" w:cs="Times New Roman"/>
          <w:color w:val="000000"/>
          <w:sz w:val="28"/>
          <w:szCs w:val="28"/>
          <w:lang w:bidi="ru-RU"/>
        </w:rPr>
        <w:t>один</w:t>
      </w:r>
      <w:r w:rsidR="009B3A1F" w:rsidRPr="004645E6">
        <w:rPr>
          <w:rFonts w:ascii="Times New Roman" w:eastAsia="Times New Roman" w:hAnsi="Times New Roman" w:cs="Times New Roman"/>
          <w:color w:val="000000"/>
          <w:sz w:val="28"/>
          <w:szCs w:val="28"/>
          <w:lang w:bidi="ru-RU"/>
        </w:rPr>
        <w:t xml:space="preserve"> модельный проект</w:t>
      </w:r>
      <w:r w:rsidRPr="004645E6">
        <w:rPr>
          <w:rFonts w:ascii="Times New Roman" w:eastAsia="Times New Roman" w:hAnsi="Times New Roman" w:cs="Times New Roman"/>
          <w:color w:val="000000"/>
          <w:sz w:val="28"/>
          <w:szCs w:val="28"/>
          <w:lang w:bidi="ru-RU"/>
        </w:rPr>
        <w:t xml:space="preserve"> и </w:t>
      </w:r>
      <w:r w:rsidR="009B3A1F" w:rsidRPr="004645E6">
        <w:rPr>
          <w:rFonts w:ascii="Times New Roman" w:eastAsia="Times New Roman" w:hAnsi="Times New Roman" w:cs="Times New Roman"/>
          <w:color w:val="000000"/>
          <w:sz w:val="28"/>
          <w:szCs w:val="28"/>
          <w:lang w:bidi="ru-RU"/>
        </w:rPr>
        <w:t xml:space="preserve"> инициировано их принятие. На </w:t>
      </w:r>
      <w:r w:rsidRPr="004645E6">
        <w:rPr>
          <w:rFonts w:ascii="Times New Roman" w:eastAsia="Times New Roman" w:hAnsi="Times New Roman" w:cs="Times New Roman"/>
          <w:color w:val="000000"/>
          <w:sz w:val="28"/>
          <w:szCs w:val="28"/>
          <w:lang w:bidi="ru-RU"/>
        </w:rPr>
        <w:t xml:space="preserve">этой </w:t>
      </w:r>
      <w:r w:rsidR="009B3A1F" w:rsidRPr="004645E6">
        <w:rPr>
          <w:rFonts w:ascii="Times New Roman" w:eastAsia="Times New Roman" w:hAnsi="Times New Roman" w:cs="Times New Roman"/>
          <w:color w:val="000000"/>
          <w:sz w:val="28"/>
          <w:szCs w:val="28"/>
          <w:lang w:bidi="ru-RU"/>
        </w:rPr>
        <w:t>основе принято 56 муниципальных нормативных актов.</w:t>
      </w:r>
    </w:p>
    <w:p w:rsidR="009B3A1F" w:rsidRPr="009B3A1F" w:rsidRDefault="00B602E8"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 xml:space="preserve">При поддержке </w:t>
      </w:r>
      <w:r w:rsidR="009B3A1F" w:rsidRPr="004645E6">
        <w:rPr>
          <w:rFonts w:ascii="Times New Roman" w:eastAsia="Times New Roman" w:hAnsi="Times New Roman" w:cs="Times New Roman"/>
          <w:color w:val="000000"/>
          <w:sz w:val="28"/>
          <w:szCs w:val="28"/>
          <w:lang w:bidi="ru-RU"/>
        </w:rPr>
        <w:t xml:space="preserve">прокуроров в муниципальных образованиях области приняты муниципальные нормативные акты по вопросам профилактики </w:t>
      </w:r>
      <w:r w:rsidR="009B3A1F" w:rsidRPr="004645E6">
        <w:rPr>
          <w:rFonts w:ascii="Times New Roman" w:eastAsia="Times New Roman" w:hAnsi="Times New Roman" w:cs="Times New Roman"/>
          <w:color w:val="000000"/>
          <w:sz w:val="28"/>
          <w:szCs w:val="28"/>
          <w:lang w:bidi="ru-RU"/>
        </w:rPr>
        <w:lastRenderedPageBreak/>
        <w:t>коррупционного поведения.</w:t>
      </w:r>
      <w:r>
        <w:rPr>
          <w:rFonts w:ascii="Times New Roman" w:eastAsia="Times New Roman" w:hAnsi="Times New Roman" w:cs="Times New Roman"/>
          <w:sz w:val="28"/>
          <w:szCs w:val="28"/>
          <w:lang w:eastAsia="en-US"/>
        </w:rPr>
        <w:t xml:space="preserve"> П</w:t>
      </w:r>
      <w:r w:rsidR="009B3A1F" w:rsidRPr="009B3A1F">
        <w:rPr>
          <w:rFonts w:ascii="Times New Roman" w:eastAsia="Times New Roman" w:hAnsi="Times New Roman" w:cs="Times New Roman"/>
          <w:color w:val="000000"/>
          <w:sz w:val="28"/>
          <w:szCs w:val="28"/>
          <w:lang w:bidi="ru-RU"/>
        </w:rPr>
        <w:t xml:space="preserve">рокурором Красногорского района разработан и направлен в администрацию района проект постановления об утверждении Порядка уведомления муниципальными служащими администрации Красногорского района представителя нанимателя (работодателя) о намерении выполнять иную оплачиваемую работу. В администрации </w:t>
      </w:r>
      <w:r w:rsidR="000D12A9">
        <w:rPr>
          <w:rFonts w:ascii="Times New Roman" w:eastAsia="Times New Roman" w:hAnsi="Times New Roman" w:cs="Times New Roman"/>
          <w:color w:val="000000"/>
          <w:sz w:val="28"/>
          <w:szCs w:val="28"/>
          <w:lang w:bidi="ru-RU"/>
        </w:rPr>
        <w:t>шести</w:t>
      </w:r>
      <w:r w:rsidR="009B3A1F" w:rsidRPr="009B3A1F">
        <w:rPr>
          <w:rFonts w:ascii="Times New Roman" w:eastAsia="Times New Roman" w:hAnsi="Times New Roman" w:cs="Times New Roman"/>
          <w:color w:val="000000"/>
          <w:sz w:val="28"/>
          <w:szCs w:val="28"/>
          <w:lang w:bidi="ru-RU"/>
        </w:rPr>
        <w:t xml:space="preserve"> сельских поселений и администрацию района направлены проекты постановлений, предусматривающих утверждение Порядка получения муниципальными служащими разрешения представителя нанимателя (работодателя) на участие в управлении некоммерческими организациями на безвозмездной основе.</w:t>
      </w:r>
    </w:p>
    <w:p w:rsidR="009B3A1F" w:rsidRPr="009B3A1F" w:rsidRDefault="009B3A1F"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9B3A1F">
        <w:rPr>
          <w:rFonts w:ascii="Times New Roman" w:eastAsia="Times New Roman" w:hAnsi="Times New Roman" w:cs="Times New Roman"/>
          <w:color w:val="000000"/>
          <w:sz w:val="28"/>
          <w:szCs w:val="28"/>
          <w:lang w:bidi="ru-RU"/>
        </w:rPr>
        <w:t>Прокуратурой города Клинцы разработан и направлен в органы местного самоуправления проект муниципального нормативного акта, предусматривающего утверждение Порядка увольнения (освобождения от должности) лиц, замещающих муниципальные должности в муниципальном образовании городского округа «город Клинцы Брянской области», в связи с утратой доверия.</w:t>
      </w:r>
    </w:p>
    <w:p w:rsidR="009B3A1F" w:rsidRPr="009B3A1F" w:rsidRDefault="009B3A1F"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9B3A1F">
        <w:rPr>
          <w:rFonts w:ascii="Times New Roman" w:eastAsia="Times New Roman" w:hAnsi="Times New Roman" w:cs="Times New Roman"/>
          <w:color w:val="000000"/>
          <w:sz w:val="28"/>
          <w:szCs w:val="28"/>
          <w:lang w:bidi="ru-RU"/>
        </w:rPr>
        <w:t>Указанные проекты необходимы для реализации норм федерального законодательства о муниципальной службе и о противодействии коррупции.</w:t>
      </w:r>
    </w:p>
    <w:p w:rsidR="009B3A1F" w:rsidRPr="009B3A1F" w:rsidRDefault="009B3A1F"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9B3A1F">
        <w:rPr>
          <w:rFonts w:ascii="Times New Roman" w:eastAsia="Times New Roman" w:hAnsi="Times New Roman" w:cs="Times New Roman"/>
          <w:color w:val="000000"/>
          <w:sz w:val="28"/>
          <w:szCs w:val="28"/>
          <w:lang w:bidi="ru-RU"/>
        </w:rPr>
        <w:t>Проводилась работа по обеспечению полноты нормативной правовой базы, касающейся вопросов взаимодействия органов публичной власти (контрольно-надзорных органов) с субъектами предпринимательской деятельности.</w:t>
      </w:r>
    </w:p>
    <w:p w:rsidR="009B3A1F" w:rsidRPr="004645E6" w:rsidRDefault="000D12A9"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П</w:t>
      </w:r>
      <w:r w:rsidR="009B3A1F" w:rsidRPr="004645E6">
        <w:rPr>
          <w:rFonts w:ascii="Times New Roman" w:eastAsia="Times New Roman" w:hAnsi="Times New Roman" w:cs="Times New Roman"/>
          <w:color w:val="000000"/>
          <w:sz w:val="28"/>
          <w:szCs w:val="28"/>
          <w:lang w:bidi="ru-RU"/>
        </w:rPr>
        <w:t>р</w:t>
      </w:r>
      <w:r w:rsidRPr="004645E6">
        <w:rPr>
          <w:rFonts w:ascii="Times New Roman" w:eastAsia="Times New Roman" w:hAnsi="Times New Roman" w:cs="Times New Roman"/>
          <w:color w:val="000000"/>
          <w:sz w:val="28"/>
          <w:szCs w:val="28"/>
          <w:lang w:bidi="ru-RU"/>
        </w:rPr>
        <w:t>окурором города Брянска оказана помощь органам местного самоуправления городского округа</w:t>
      </w:r>
      <w:r w:rsidR="009D40BE" w:rsidRPr="004645E6">
        <w:rPr>
          <w:rFonts w:ascii="Times New Roman" w:eastAsia="Times New Roman" w:hAnsi="Times New Roman" w:cs="Times New Roman"/>
          <w:color w:val="000000"/>
          <w:sz w:val="28"/>
          <w:szCs w:val="28"/>
          <w:lang w:bidi="ru-RU"/>
        </w:rPr>
        <w:t xml:space="preserve"> по</w:t>
      </w:r>
      <w:r w:rsidR="009B3A1F" w:rsidRPr="004645E6">
        <w:rPr>
          <w:rFonts w:ascii="Times New Roman" w:eastAsia="Times New Roman" w:hAnsi="Times New Roman" w:cs="Times New Roman"/>
          <w:color w:val="000000"/>
          <w:sz w:val="28"/>
          <w:szCs w:val="28"/>
          <w:lang w:bidi="ru-RU"/>
        </w:rPr>
        <w:t xml:space="preserve"> </w:t>
      </w:r>
      <w:r w:rsidR="009D40BE" w:rsidRPr="004645E6">
        <w:rPr>
          <w:rFonts w:ascii="Times New Roman" w:eastAsia="Times New Roman" w:hAnsi="Times New Roman" w:cs="Times New Roman"/>
          <w:color w:val="000000"/>
          <w:sz w:val="28"/>
          <w:szCs w:val="28"/>
          <w:lang w:bidi="ru-RU"/>
        </w:rPr>
        <w:t>у</w:t>
      </w:r>
      <w:r w:rsidR="009B3A1F" w:rsidRPr="004645E6">
        <w:rPr>
          <w:rFonts w:ascii="Times New Roman" w:eastAsia="Times New Roman" w:hAnsi="Times New Roman" w:cs="Times New Roman"/>
          <w:color w:val="000000"/>
          <w:sz w:val="28"/>
          <w:szCs w:val="28"/>
          <w:lang w:bidi="ru-RU"/>
        </w:rPr>
        <w:t>ре</w:t>
      </w:r>
      <w:r w:rsidR="009D40BE" w:rsidRPr="004645E6">
        <w:rPr>
          <w:rFonts w:ascii="Times New Roman" w:eastAsia="Times New Roman" w:hAnsi="Times New Roman" w:cs="Times New Roman"/>
          <w:color w:val="000000"/>
          <w:sz w:val="28"/>
          <w:szCs w:val="28"/>
          <w:lang w:bidi="ru-RU"/>
        </w:rPr>
        <w:t>гулированию</w:t>
      </w:r>
      <w:r w:rsidR="004517C1" w:rsidRPr="004645E6">
        <w:rPr>
          <w:rFonts w:ascii="Times New Roman" w:eastAsia="Times New Roman" w:hAnsi="Times New Roman" w:cs="Times New Roman"/>
          <w:color w:val="000000"/>
          <w:sz w:val="28"/>
          <w:szCs w:val="28"/>
          <w:lang w:bidi="ru-RU"/>
        </w:rPr>
        <w:t xml:space="preserve"> отношений</w:t>
      </w:r>
      <w:r w:rsidR="009D40BE" w:rsidRPr="004645E6">
        <w:rPr>
          <w:rFonts w:ascii="Times New Roman" w:eastAsia="Times New Roman" w:hAnsi="Times New Roman" w:cs="Times New Roman"/>
          <w:color w:val="000000"/>
          <w:sz w:val="28"/>
          <w:szCs w:val="28"/>
          <w:lang w:bidi="ru-RU"/>
        </w:rPr>
        <w:t>,</w:t>
      </w:r>
      <w:r w:rsidR="004517C1" w:rsidRPr="004645E6">
        <w:rPr>
          <w:rFonts w:ascii="Times New Roman" w:eastAsia="Times New Roman" w:hAnsi="Times New Roman" w:cs="Times New Roman"/>
          <w:color w:val="000000"/>
          <w:sz w:val="28"/>
          <w:szCs w:val="28"/>
          <w:lang w:bidi="ru-RU"/>
        </w:rPr>
        <w:t xml:space="preserve"> </w:t>
      </w:r>
      <w:r w:rsidR="009D40BE" w:rsidRPr="004645E6">
        <w:rPr>
          <w:rFonts w:ascii="Times New Roman" w:eastAsia="Times New Roman" w:hAnsi="Times New Roman" w:cs="Times New Roman"/>
          <w:color w:val="000000"/>
          <w:sz w:val="28"/>
          <w:szCs w:val="28"/>
          <w:lang w:bidi="ru-RU"/>
        </w:rPr>
        <w:t>закрепленных в порядке</w:t>
      </w:r>
      <w:r w:rsidR="009B3A1F" w:rsidRPr="004645E6">
        <w:rPr>
          <w:rFonts w:ascii="Times New Roman" w:eastAsia="Times New Roman" w:hAnsi="Times New Roman" w:cs="Times New Roman"/>
          <w:color w:val="000000"/>
          <w:sz w:val="28"/>
          <w:szCs w:val="28"/>
          <w:lang w:bidi="ru-RU"/>
        </w:rPr>
        <w:t xml:space="preserve"> оформления и содержания заданий</w:t>
      </w:r>
      <w:r w:rsidR="004517C1" w:rsidRPr="004645E6">
        <w:rPr>
          <w:rFonts w:ascii="Times New Roman" w:eastAsia="Times New Roman" w:hAnsi="Times New Roman" w:cs="Times New Roman"/>
          <w:color w:val="000000"/>
          <w:sz w:val="28"/>
          <w:szCs w:val="28"/>
          <w:lang w:bidi="ru-RU"/>
        </w:rPr>
        <w:t xml:space="preserve"> в случаях</w:t>
      </w:r>
      <w:r w:rsidR="009D40BE" w:rsidRPr="004645E6">
        <w:rPr>
          <w:rFonts w:ascii="Times New Roman" w:eastAsia="Times New Roman" w:hAnsi="Times New Roman" w:cs="Times New Roman"/>
          <w:color w:val="000000"/>
          <w:sz w:val="28"/>
          <w:szCs w:val="28"/>
          <w:lang w:bidi="ru-RU"/>
        </w:rPr>
        <w:t xml:space="preserve"> проведения</w:t>
      </w:r>
      <w:r w:rsidR="009B3A1F" w:rsidRPr="004645E6">
        <w:rPr>
          <w:rFonts w:ascii="Times New Roman" w:eastAsia="Times New Roman" w:hAnsi="Times New Roman" w:cs="Times New Roman"/>
          <w:color w:val="000000"/>
          <w:sz w:val="28"/>
          <w:szCs w:val="28"/>
          <w:lang w:bidi="ru-RU"/>
        </w:rPr>
        <w:t xml:space="preserve"> мероприятий по контролю без взаимодействия с юридическими лицами, индивидуальными предпринимателями и порядка оформления должностными лицами органа муниципального контроля результатов соответствующего мероприятия по контролю</w:t>
      </w:r>
      <w:r w:rsidR="009D40BE" w:rsidRPr="004645E6">
        <w:rPr>
          <w:rFonts w:ascii="Times New Roman" w:eastAsia="Times New Roman" w:hAnsi="Times New Roman" w:cs="Times New Roman"/>
          <w:color w:val="000000"/>
          <w:sz w:val="28"/>
          <w:szCs w:val="28"/>
          <w:lang w:bidi="ru-RU"/>
        </w:rPr>
        <w:t>. П</w:t>
      </w:r>
      <w:r w:rsidR="009B3A1F" w:rsidRPr="004645E6">
        <w:rPr>
          <w:rFonts w:ascii="Times New Roman" w:eastAsia="Times New Roman" w:hAnsi="Times New Roman" w:cs="Times New Roman"/>
          <w:color w:val="000000"/>
          <w:sz w:val="28"/>
          <w:szCs w:val="28"/>
          <w:lang w:bidi="ru-RU"/>
        </w:rPr>
        <w:t>одготовлен проект постановления Брянской городской администрации, который, в порядке нормотворческой инициативы прокурора направлен главе Брянской городской администрации для рассмотрения. В настоящее время нормативный акт принят.</w:t>
      </w:r>
    </w:p>
    <w:p w:rsidR="009B3A1F" w:rsidRPr="004645E6" w:rsidRDefault="00371B79"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По инициативе прокуратуры</w:t>
      </w:r>
      <w:r w:rsidR="009B3A1F" w:rsidRPr="004645E6">
        <w:rPr>
          <w:rFonts w:ascii="Times New Roman" w:eastAsia="Times New Roman" w:hAnsi="Times New Roman" w:cs="Times New Roman"/>
          <w:color w:val="000000"/>
          <w:sz w:val="28"/>
          <w:szCs w:val="28"/>
          <w:lang w:bidi="ru-RU"/>
        </w:rPr>
        <w:t xml:space="preserve"> города Брянска </w:t>
      </w:r>
      <w:r w:rsidRPr="004645E6">
        <w:rPr>
          <w:rFonts w:ascii="Times New Roman" w:eastAsia="Times New Roman" w:hAnsi="Times New Roman" w:cs="Times New Roman"/>
          <w:color w:val="000000"/>
          <w:sz w:val="28"/>
          <w:szCs w:val="28"/>
          <w:lang w:bidi="ru-RU"/>
        </w:rPr>
        <w:t>городской администрацией принят административный регламент</w:t>
      </w:r>
      <w:r w:rsidR="009B3A1F" w:rsidRPr="004645E6">
        <w:rPr>
          <w:rFonts w:ascii="Times New Roman" w:eastAsia="Times New Roman" w:hAnsi="Times New Roman" w:cs="Times New Roman"/>
          <w:color w:val="000000"/>
          <w:sz w:val="28"/>
          <w:szCs w:val="28"/>
          <w:lang w:bidi="ru-RU"/>
        </w:rPr>
        <w:t xml:space="preserve"> о порядке исполнения муниципальной услуги по расторжению договоров аренды муниципального имущества, о перемене </w:t>
      </w:r>
      <w:r w:rsidRPr="004645E6">
        <w:rPr>
          <w:rFonts w:ascii="Times New Roman" w:eastAsia="Times New Roman" w:hAnsi="Times New Roman" w:cs="Times New Roman"/>
          <w:color w:val="000000"/>
          <w:sz w:val="28"/>
          <w:szCs w:val="28"/>
          <w:lang w:bidi="ru-RU"/>
        </w:rPr>
        <w:t xml:space="preserve">лиц в данных договорах, в соответствии со </w:t>
      </w:r>
      <w:r w:rsidR="009B3A1F" w:rsidRPr="004645E6">
        <w:rPr>
          <w:rFonts w:ascii="Times New Roman" w:eastAsia="Times New Roman" w:hAnsi="Times New Roman" w:cs="Times New Roman"/>
          <w:color w:val="000000"/>
          <w:sz w:val="28"/>
          <w:szCs w:val="28"/>
          <w:lang w:bidi="ru-RU"/>
        </w:rPr>
        <w:t>ст. 6 Федерального закона «Об организации предоставления государственных и муниципальных услуг»</w:t>
      </w:r>
      <w:r w:rsidRPr="004645E6">
        <w:rPr>
          <w:rFonts w:ascii="Times New Roman" w:eastAsia="Times New Roman" w:hAnsi="Times New Roman" w:cs="Times New Roman"/>
          <w:color w:val="000000"/>
          <w:sz w:val="28"/>
          <w:szCs w:val="28"/>
          <w:lang w:bidi="ru-RU"/>
        </w:rPr>
        <w:t>.</w:t>
      </w:r>
    </w:p>
    <w:p w:rsidR="009B3A1F" w:rsidRPr="009B3A1F" w:rsidRDefault="009B3A1F" w:rsidP="00DC7D70">
      <w:pPr>
        <w:widowControl w:val="0"/>
        <w:tabs>
          <w:tab w:val="left" w:pos="-426"/>
        </w:tabs>
        <w:spacing w:after="0" w:line="240" w:lineRule="auto"/>
        <w:ind w:firstLine="709"/>
        <w:jc w:val="both"/>
        <w:rPr>
          <w:rFonts w:ascii="Times New Roman" w:eastAsia="Times New Roman" w:hAnsi="Times New Roman" w:cs="Times New Roman"/>
          <w:sz w:val="28"/>
          <w:szCs w:val="28"/>
          <w:lang w:eastAsia="en-US"/>
        </w:rPr>
      </w:pPr>
      <w:r w:rsidRPr="004645E6">
        <w:rPr>
          <w:rFonts w:ascii="Times New Roman" w:eastAsia="Times New Roman" w:hAnsi="Times New Roman" w:cs="Times New Roman"/>
          <w:color w:val="000000"/>
          <w:sz w:val="28"/>
          <w:szCs w:val="28"/>
          <w:lang w:bidi="ru-RU"/>
        </w:rPr>
        <w:t>Осуществляемое прокурорами взаимодействие с органами местного самоуправления способствовало предупреждению принятия муниципальных нормативных актов с нарушением действующего законодательства. В текущем году оценка прокурорами проектов нормативных актов органов местного самоуправления позволила предупредить принятие 202 нормативных правовых актов (</w:t>
      </w:r>
      <w:r w:rsidR="005E1846" w:rsidRPr="004645E6">
        <w:rPr>
          <w:rFonts w:ascii="Times New Roman" w:eastAsia="Times New Roman" w:hAnsi="Times New Roman" w:cs="Times New Roman"/>
          <w:color w:val="000000"/>
          <w:sz w:val="28"/>
          <w:szCs w:val="28"/>
          <w:lang w:bidi="ru-RU"/>
        </w:rPr>
        <w:t xml:space="preserve">в 2018 </w:t>
      </w:r>
      <w:r w:rsidRPr="004645E6">
        <w:rPr>
          <w:rFonts w:ascii="Times New Roman" w:eastAsia="Times New Roman" w:hAnsi="Times New Roman" w:cs="Times New Roman"/>
          <w:color w:val="000000"/>
          <w:sz w:val="28"/>
          <w:szCs w:val="28"/>
          <w:lang w:bidi="ru-RU"/>
        </w:rPr>
        <w:t xml:space="preserve"> - 174)</w:t>
      </w:r>
      <w:r w:rsidR="0011626C" w:rsidRPr="004645E6">
        <w:rPr>
          <w:rFonts w:ascii="Times New Roman" w:eastAsia="Times New Roman" w:hAnsi="Times New Roman" w:cs="Times New Roman"/>
          <w:color w:val="000000"/>
          <w:sz w:val="28"/>
          <w:szCs w:val="28"/>
          <w:lang w:bidi="ru-RU"/>
        </w:rPr>
        <w:t xml:space="preserve">, в которых имелись </w:t>
      </w:r>
      <w:r w:rsidR="0011626C" w:rsidRPr="004645E6">
        <w:rPr>
          <w:rFonts w:ascii="Times New Roman" w:eastAsia="Times New Roman" w:hAnsi="Times New Roman" w:cs="Times New Roman"/>
          <w:color w:val="000000"/>
          <w:sz w:val="28"/>
          <w:szCs w:val="28"/>
          <w:lang w:bidi="ru-RU"/>
        </w:rPr>
        <w:lastRenderedPageBreak/>
        <w:t>несоответствия нормам законов</w:t>
      </w:r>
      <w:r w:rsidRPr="004645E6">
        <w:rPr>
          <w:rFonts w:ascii="Times New Roman" w:eastAsia="Times New Roman" w:hAnsi="Times New Roman" w:cs="Times New Roman"/>
          <w:color w:val="000000"/>
          <w:sz w:val="28"/>
          <w:szCs w:val="28"/>
          <w:lang w:bidi="ru-RU"/>
        </w:rPr>
        <w:t>.</w:t>
      </w:r>
    </w:p>
    <w:p w:rsidR="00244AFE" w:rsidRDefault="00CC3414" w:rsidP="00DC7D70">
      <w:pPr>
        <w:autoSpaceDE w:val="0"/>
        <w:autoSpaceDN w:val="0"/>
        <w:adjustRightInd w:val="0"/>
        <w:spacing w:after="0" w:line="240" w:lineRule="auto"/>
        <w:ind w:firstLine="709"/>
        <w:jc w:val="both"/>
        <w:rPr>
          <w:rFonts w:ascii="Times New Roman" w:eastAsiaTheme="minorHAnsi" w:hAnsi="Times New Roman"/>
          <w:color w:val="000000"/>
          <w:sz w:val="28"/>
          <w:lang w:bidi="ru-RU"/>
        </w:rPr>
      </w:pPr>
      <w:r>
        <w:rPr>
          <w:rFonts w:ascii="Times New Roman" w:eastAsiaTheme="minorHAnsi" w:hAnsi="Times New Roman"/>
          <w:color w:val="000000"/>
          <w:sz w:val="28"/>
          <w:lang w:bidi="ru-RU"/>
        </w:rPr>
        <w:t>По нарушениям, выявленным</w:t>
      </w:r>
      <w:r w:rsidR="009B3A1F" w:rsidRPr="009B3A1F">
        <w:rPr>
          <w:rFonts w:ascii="Times New Roman" w:eastAsiaTheme="minorHAnsi" w:hAnsi="Times New Roman"/>
          <w:color w:val="000000"/>
          <w:sz w:val="28"/>
          <w:lang w:bidi="ru-RU"/>
        </w:rPr>
        <w:t xml:space="preserve"> в сфере муниципального нормотворчества, по представлениям прокуроров к дисциплинарной ответственности привлечены 37 должностных лиц местного самоуправления. В основном, поводами для внесения представлений с постановкой вопроса о привлечении к дисциплинарной ответственности, явились выявленные прокурорами случаи длительного непринятия органами местного самоуправления мер по приведению действующих нормативных актов в соответствие с законодательством, несвоевременному принятию необходимых нормативных актов.</w:t>
      </w:r>
    </w:p>
    <w:p w:rsidR="00244AFE" w:rsidRPr="00E050F2" w:rsidRDefault="00FD0952" w:rsidP="00DC7D70">
      <w:pPr>
        <w:autoSpaceDE w:val="0"/>
        <w:autoSpaceDN w:val="0"/>
        <w:adjustRightInd w:val="0"/>
        <w:spacing w:after="0" w:line="240" w:lineRule="auto"/>
        <w:ind w:firstLine="709"/>
        <w:jc w:val="both"/>
        <w:rPr>
          <w:rFonts w:ascii="Times New Roman" w:eastAsiaTheme="minorHAnsi" w:hAnsi="Times New Roman"/>
          <w:color w:val="000000"/>
          <w:sz w:val="28"/>
          <w:lang w:bidi="ru-RU"/>
        </w:rPr>
      </w:pPr>
      <w:r>
        <w:rPr>
          <w:rFonts w:ascii="Times New Roman" w:eastAsiaTheme="minorHAnsi" w:hAnsi="Times New Roman"/>
          <w:color w:val="000000"/>
          <w:sz w:val="28"/>
          <w:lang w:bidi="ru-RU"/>
        </w:rPr>
        <w:t>По информации управления федеральной службы судебных приставов по Брянской области количество возбужденных исполнительных производств в отношении органов местного с</w:t>
      </w:r>
      <w:r w:rsidR="00BB64CC">
        <w:rPr>
          <w:rFonts w:ascii="Times New Roman" w:eastAsiaTheme="minorHAnsi" w:hAnsi="Times New Roman"/>
          <w:color w:val="000000"/>
          <w:sz w:val="28"/>
          <w:lang w:bidi="ru-RU"/>
        </w:rPr>
        <w:t>амоуправления составляло</w:t>
      </w:r>
      <w:r>
        <w:rPr>
          <w:rFonts w:ascii="Times New Roman" w:eastAsiaTheme="minorHAnsi" w:hAnsi="Times New Roman"/>
          <w:color w:val="000000"/>
          <w:sz w:val="28"/>
          <w:lang w:bidi="ru-RU"/>
        </w:rPr>
        <w:t xml:space="preserve"> в 2017 году – 55, в 2018 году – 107, в 2019 – 98. Остаток неисполненных исполнительных производств на конец 2019 года составляет 93.</w:t>
      </w:r>
    </w:p>
    <w:p w:rsidR="00027FBD" w:rsidRDefault="00027FBD" w:rsidP="00DC7D70">
      <w:pPr>
        <w:autoSpaceDE w:val="0"/>
        <w:autoSpaceDN w:val="0"/>
        <w:adjustRightInd w:val="0"/>
        <w:spacing w:after="0" w:line="240" w:lineRule="auto"/>
        <w:ind w:firstLine="709"/>
        <w:jc w:val="both"/>
        <w:rPr>
          <w:rFonts w:ascii="Times New Roman" w:hAnsi="Times New Roman" w:cs="Times New Roman"/>
          <w:b/>
          <w:bCs/>
          <w:sz w:val="28"/>
          <w:szCs w:val="28"/>
        </w:rPr>
      </w:pPr>
    </w:p>
    <w:p w:rsidR="00AC04B7" w:rsidRPr="006877BF" w:rsidRDefault="00AC04B7" w:rsidP="00DC7D70">
      <w:pPr>
        <w:autoSpaceDE w:val="0"/>
        <w:autoSpaceDN w:val="0"/>
        <w:adjustRightInd w:val="0"/>
        <w:spacing w:after="0" w:line="240" w:lineRule="auto"/>
        <w:ind w:firstLine="709"/>
        <w:jc w:val="both"/>
        <w:rPr>
          <w:rFonts w:ascii="Times New Roman" w:hAnsi="Times New Roman" w:cs="Times New Roman"/>
          <w:b/>
          <w:bCs/>
          <w:sz w:val="28"/>
          <w:szCs w:val="28"/>
        </w:rPr>
      </w:pPr>
      <w:r w:rsidRPr="006877BF">
        <w:rPr>
          <w:rFonts w:ascii="Times New Roman" w:hAnsi="Times New Roman" w:cs="Times New Roman"/>
          <w:b/>
          <w:bCs/>
          <w:sz w:val="28"/>
          <w:szCs w:val="28"/>
        </w:rPr>
        <w:t xml:space="preserve">Муниципальный контроль, осуществляемый органами местного самоуправления, органами муниципального контроля и их должностными лицами. </w:t>
      </w:r>
    </w:p>
    <w:p w:rsidR="00AC04B7" w:rsidRPr="006877BF" w:rsidRDefault="00AC04B7" w:rsidP="00DC7D70">
      <w:pPr>
        <w:spacing w:after="0" w:line="240" w:lineRule="auto"/>
        <w:ind w:firstLine="709"/>
        <w:jc w:val="both"/>
        <w:rPr>
          <w:rFonts w:ascii="Times New Roman" w:hAnsi="Times New Roman" w:cs="Times New Roman"/>
          <w:sz w:val="28"/>
          <w:szCs w:val="28"/>
        </w:rPr>
      </w:pPr>
    </w:p>
    <w:p w:rsidR="00AC04B7" w:rsidRPr="006877BF" w:rsidRDefault="00AC04B7" w:rsidP="00DC7D70">
      <w:pPr>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ab/>
        <w:t>Органами местного самоуправления в 201</w:t>
      </w:r>
      <w:r w:rsidR="000825D2">
        <w:rPr>
          <w:rFonts w:ascii="Times New Roman" w:hAnsi="Times New Roman" w:cs="Times New Roman"/>
          <w:sz w:val="28"/>
          <w:szCs w:val="28"/>
        </w:rPr>
        <w:t>9</w:t>
      </w:r>
      <w:r w:rsidRPr="006877BF">
        <w:rPr>
          <w:rFonts w:ascii="Times New Roman" w:hAnsi="Times New Roman" w:cs="Times New Roman"/>
          <w:sz w:val="28"/>
          <w:szCs w:val="28"/>
        </w:rPr>
        <w:t xml:space="preserve"> году проведено в ра</w:t>
      </w:r>
      <w:r w:rsidR="000825D2">
        <w:rPr>
          <w:rFonts w:ascii="Times New Roman" w:hAnsi="Times New Roman" w:cs="Times New Roman"/>
          <w:sz w:val="28"/>
          <w:szCs w:val="28"/>
        </w:rPr>
        <w:t>мках муниципального контроля 230</w:t>
      </w:r>
      <w:r w:rsidRPr="006877BF">
        <w:rPr>
          <w:rFonts w:ascii="Times New Roman" w:hAnsi="Times New Roman" w:cs="Times New Roman"/>
          <w:sz w:val="28"/>
          <w:szCs w:val="28"/>
        </w:rPr>
        <w:t xml:space="preserve"> мероприятий (проверо</w:t>
      </w:r>
      <w:r w:rsidR="00A83488">
        <w:rPr>
          <w:rFonts w:ascii="Times New Roman" w:hAnsi="Times New Roman" w:cs="Times New Roman"/>
          <w:sz w:val="28"/>
          <w:szCs w:val="28"/>
        </w:rPr>
        <w:t>к) по 252</w:t>
      </w:r>
      <w:r w:rsidRPr="006877BF">
        <w:rPr>
          <w:rFonts w:ascii="Times New Roman" w:hAnsi="Times New Roman" w:cs="Times New Roman"/>
          <w:sz w:val="28"/>
          <w:szCs w:val="28"/>
        </w:rPr>
        <w:t xml:space="preserve"> муниципальным образованиям. Из них:</w:t>
      </w:r>
    </w:p>
    <w:p w:rsidR="00AC04B7" w:rsidRPr="006877BF" w:rsidRDefault="000825D2"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-городские округа- 11</w:t>
      </w:r>
      <w:r w:rsidR="00AC04B7" w:rsidRPr="006877BF">
        <w:rPr>
          <w:rFonts w:ascii="Times New Roman" w:hAnsi="Times New Roman" w:cs="Times New Roman"/>
          <w:sz w:val="28"/>
          <w:szCs w:val="28"/>
        </w:rPr>
        <w:t>,</w:t>
      </w:r>
    </w:p>
    <w:p w:rsidR="00AC04B7" w:rsidRPr="006877BF" w:rsidRDefault="000825D2"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районы- 198</w:t>
      </w:r>
      <w:r w:rsidR="00AC04B7" w:rsidRPr="006877BF">
        <w:rPr>
          <w:rFonts w:ascii="Times New Roman" w:hAnsi="Times New Roman" w:cs="Times New Roman"/>
          <w:sz w:val="28"/>
          <w:szCs w:val="28"/>
        </w:rPr>
        <w:t>,</w:t>
      </w:r>
    </w:p>
    <w:p w:rsidR="00AC04B7" w:rsidRPr="006877BF" w:rsidRDefault="000825D2"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-городские поселения- 4</w:t>
      </w:r>
      <w:r w:rsidR="00AC04B7" w:rsidRPr="006877BF">
        <w:rPr>
          <w:rFonts w:ascii="Times New Roman" w:hAnsi="Times New Roman" w:cs="Times New Roman"/>
          <w:sz w:val="28"/>
          <w:szCs w:val="28"/>
        </w:rPr>
        <w:t xml:space="preserve">, </w:t>
      </w:r>
    </w:p>
    <w:p w:rsidR="00AC04B7" w:rsidRPr="006877BF" w:rsidRDefault="000825D2"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-сельские поселения – 17</w:t>
      </w:r>
      <w:r w:rsidR="00AC04B7" w:rsidRPr="006877BF">
        <w:rPr>
          <w:rFonts w:ascii="Times New Roman" w:hAnsi="Times New Roman" w:cs="Times New Roman"/>
          <w:sz w:val="28"/>
          <w:szCs w:val="28"/>
        </w:rPr>
        <w:t>.</w:t>
      </w:r>
    </w:p>
    <w:p w:rsidR="00AC04B7" w:rsidRPr="006877BF" w:rsidRDefault="000825D2"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По </w:t>
      </w:r>
      <w:r w:rsidR="00AC04B7" w:rsidRPr="006877BF">
        <w:rPr>
          <w:rFonts w:ascii="Times New Roman" w:hAnsi="Times New Roman" w:cs="Times New Roman"/>
          <w:sz w:val="28"/>
          <w:szCs w:val="28"/>
        </w:rPr>
        <w:t>выявленным нарушениям были составлен</w:t>
      </w:r>
      <w:r>
        <w:rPr>
          <w:rFonts w:ascii="Times New Roman" w:hAnsi="Times New Roman" w:cs="Times New Roman"/>
          <w:sz w:val="28"/>
          <w:szCs w:val="28"/>
        </w:rPr>
        <w:t>о</w:t>
      </w:r>
      <w:r w:rsidR="00AC04B7" w:rsidRPr="006877BF">
        <w:rPr>
          <w:rFonts w:ascii="Times New Roman" w:hAnsi="Times New Roman" w:cs="Times New Roman"/>
          <w:sz w:val="28"/>
          <w:szCs w:val="28"/>
        </w:rPr>
        <w:t xml:space="preserve"> </w:t>
      </w:r>
      <w:r>
        <w:rPr>
          <w:rFonts w:ascii="Times New Roman" w:hAnsi="Times New Roman" w:cs="Times New Roman"/>
          <w:sz w:val="28"/>
          <w:szCs w:val="28"/>
        </w:rPr>
        <w:t xml:space="preserve">6 протоколов  и 265 </w:t>
      </w:r>
      <w:r w:rsidR="00AC04B7" w:rsidRPr="006877BF">
        <w:rPr>
          <w:rFonts w:ascii="Times New Roman" w:hAnsi="Times New Roman" w:cs="Times New Roman"/>
          <w:sz w:val="28"/>
          <w:szCs w:val="28"/>
        </w:rPr>
        <w:t>акт</w:t>
      </w:r>
      <w:r>
        <w:rPr>
          <w:rFonts w:ascii="Times New Roman" w:hAnsi="Times New Roman" w:cs="Times New Roman"/>
          <w:sz w:val="28"/>
          <w:szCs w:val="28"/>
        </w:rPr>
        <w:t>ов</w:t>
      </w:r>
      <w:r w:rsidR="00AC04B7" w:rsidRPr="006877BF">
        <w:rPr>
          <w:rFonts w:ascii="Times New Roman" w:hAnsi="Times New Roman" w:cs="Times New Roman"/>
          <w:sz w:val="28"/>
          <w:szCs w:val="28"/>
        </w:rPr>
        <w:t>, в т.ч.:</w:t>
      </w:r>
    </w:p>
    <w:p w:rsidR="00AC04B7" w:rsidRPr="006877BF" w:rsidRDefault="000825D2"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-городские округа- 10</w:t>
      </w:r>
      <w:r w:rsidR="00AC04B7" w:rsidRPr="006877BF">
        <w:rPr>
          <w:rFonts w:ascii="Times New Roman" w:hAnsi="Times New Roman" w:cs="Times New Roman"/>
          <w:sz w:val="28"/>
          <w:szCs w:val="28"/>
        </w:rPr>
        <w:t>,</w:t>
      </w:r>
    </w:p>
    <w:p w:rsidR="00AC04B7" w:rsidRPr="006877BF" w:rsidRDefault="000825D2"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районы- 213</w:t>
      </w:r>
      <w:r w:rsidR="00AC04B7" w:rsidRPr="006877BF">
        <w:rPr>
          <w:rFonts w:ascii="Times New Roman" w:hAnsi="Times New Roman" w:cs="Times New Roman"/>
          <w:sz w:val="28"/>
          <w:szCs w:val="28"/>
        </w:rPr>
        <w:t>,</w:t>
      </w:r>
    </w:p>
    <w:p w:rsidR="00AC04B7" w:rsidRPr="006877BF" w:rsidRDefault="000825D2"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-городские поселения- 2</w:t>
      </w:r>
      <w:r w:rsidR="00AC04B7" w:rsidRPr="006877BF">
        <w:rPr>
          <w:rFonts w:ascii="Times New Roman" w:hAnsi="Times New Roman" w:cs="Times New Roman"/>
          <w:sz w:val="28"/>
          <w:szCs w:val="28"/>
        </w:rPr>
        <w:t xml:space="preserve">, </w:t>
      </w:r>
    </w:p>
    <w:p w:rsidR="00AC04B7" w:rsidRPr="006877BF" w:rsidRDefault="000825D2"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-сельские поселения – 40</w:t>
      </w:r>
      <w:r w:rsidR="00AC04B7" w:rsidRPr="006877BF">
        <w:rPr>
          <w:rFonts w:ascii="Times New Roman" w:hAnsi="Times New Roman" w:cs="Times New Roman"/>
          <w:sz w:val="28"/>
          <w:szCs w:val="28"/>
        </w:rPr>
        <w:t>.</w:t>
      </w:r>
    </w:p>
    <w:p w:rsidR="00AC04B7" w:rsidRPr="006877BF" w:rsidRDefault="00AC04B7" w:rsidP="00DC7D70">
      <w:pPr>
        <w:spacing w:after="0" w:line="240" w:lineRule="auto"/>
        <w:ind w:firstLine="709"/>
        <w:jc w:val="both"/>
        <w:rPr>
          <w:rFonts w:ascii="Times New Roman" w:eastAsia="Times New Roman" w:hAnsi="Times New Roman" w:cs="Times New Roman"/>
          <w:bCs/>
          <w:sz w:val="28"/>
          <w:szCs w:val="28"/>
        </w:rPr>
      </w:pPr>
      <w:r w:rsidRPr="006877BF">
        <w:rPr>
          <w:rFonts w:ascii="Times New Roman" w:hAnsi="Times New Roman" w:cs="Times New Roman"/>
          <w:sz w:val="28"/>
          <w:szCs w:val="28"/>
        </w:rPr>
        <w:tab/>
      </w:r>
      <w:r w:rsidR="000825D2">
        <w:rPr>
          <w:rFonts w:ascii="Times New Roman" w:hAnsi="Times New Roman" w:cs="Times New Roman"/>
          <w:sz w:val="28"/>
          <w:szCs w:val="28"/>
        </w:rPr>
        <w:t xml:space="preserve"> </w:t>
      </w:r>
    </w:p>
    <w:p w:rsidR="00AC04B7" w:rsidRPr="004645E6" w:rsidRDefault="00AC04B7" w:rsidP="00DC7D70">
      <w:pPr>
        <w:spacing w:after="0" w:line="240" w:lineRule="auto"/>
        <w:ind w:firstLine="709"/>
        <w:jc w:val="both"/>
        <w:rPr>
          <w:rFonts w:ascii="Times New Roman" w:hAnsi="Times New Roman" w:cs="Times New Roman"/>
          <w:sz w:val="28"/>
          <w:szCs w:val="28"/>
        </w:rPr>
      </w:pPr>
      <w:r w:rsidRPr="006877BF">
        <w:rPr>
          <w:rFonts w:ascii="Times New Roman" w:eastAsia="Times New Roman" w:hAnsi="Times New Roman" w:cs="Times New Roman"/>
          <w:bCs/>
          <w:sz w:val="28"/>
          <w:szCs w:val="28"/>
        </w:rPr>
        <w:tab/>
      </w:r>
      <w:r w:rsidRPr="004645E6">
        <w:rPr>
          <w:rFonts w:ascii="Times New Roman" w:hAnsi="Times New Roman" w:cs="Times New Roman"/>
          <w:b/>
          <w:bCs/>
          <w:sz w:val="28"/>
          <w:szCs w:val="28"/>
        </w:rPr>
        <w:t>Муниципальный контроль, осуществляемый органами муниципального контроля (контрольно-счетными органами)</w:t>
      </w:r>
    </w:p>
    <w:p w:rsidR="000F73C2" w:rsidRPr="004645E6" w:rsidRDefault="00AC04B7" w:rsidP="00DC7D70">
      <w:pPr>
        <w:tabs>
          <w:tab w:val="left" w:pos="0"/>
        </w:tabs>
        <w:spacing w:after="0" w:line="240" w:lineRule="auto"/>
        <w:ind w:firstLine="709"/>
        <w:jc w:val="both"/>
        <w:rPr>
          <w:rFonts w:ascii="Times New Roman" w:eastAsia="Times New Roman" w:hAnsi="Times New Roman" w:cs="Times New Roman"/>
          <w:sz w:val="28"/>
          <w:szCs w:val="28"/>
        </w:rPr>
      </w:pPr>
      <w:r w:rsidRPr="004645E6">
        <w:rPr>
          <w:rFonts w:ascii="Times New Roman" w:eastAsia="Times New Roman" w:hAnsi="Times New Roman" w:cs="Times New Roman"/>
          <w:sz w:val="28"/>
          <w:szCs w:val="28"/>
        </w:rPr>
        <w:tab/>
      </w:r>
    </w:p>
    <w:p w:rsidR="00AC04B7" w:rsidRPr="004645E6" w:rsidRDefault="00AC04B7" w:rsidP="00DC7D70">
      <w:pPr>
        <w:tabs>
          <w:tab w:val="left" w:pos="0"/>
        </w:tabs>
        <w:spacing w:after="0" w:line="240" w:lineRule="auto"/>
        <w:ind w:firstLine="709"/>
        <w:jc w:val="both"/>
        <w:rPr>
          <w:rFonts w:ascii="Times New Roman" w:eastAsia="Times New Roman" w:hAnsi="Times New Roman" w:cs="Times New Roman"/>
          <w:sz w:val="28"/>
          <w:szCs w:val="28"/>
        </w:rPr>
      </w:pPr>
      <w:r w:rsidRPr="004645E6">
        <w:rPr>
          <w:rFonts w:ascii="Times New Roman" w:eastAsia="Times New Roman" w:hAnsi="Times New Roman" w:cs="Times New Roman"/>
          <w:sz w:val="28"/>
          <w:szCs w:val="28"/>
        </w:rPr>
        <w:t>В Брянской области образовано 3</w:t>
      </w:r>
      <w:r w:rsidR="000825D2" w:rsidRPr="004645E6">
        <w:rPr>
          <w:rFonts w:ascii="Times New Roman" w:eastAsia="Times New Roman" w:hAnsi="Times New Roman" w:cs="Times New Roman"/>
          <w:sz w:val="28"/>
          <w:szCs w:val="28"/>
        </w:rPr>
        <w:t>2</w:t>
      </w:r>
      <w:r w:rsidRPr="004645E6">
        <w:rPr>
          <w:rFonts w:ascii="Times New Roman" w:eastAsia="Times New Roman" w:hAnsi="Times New Roman" w:cs="Times New Roman"/>
          <w:sz w:val="28"/>
          <w:szCs w:val="28"/>
        </w:rPr>
        <w:t xml:space="preserve"> контрольно-счетных органа муниципальных образований. </w:t>
      </w:r>
    </w:p>
    <w:p w:rsidR="0051309C" w:rsidRPr="004645E6" w:rsidRDefault="00AC04B7" w:rsidP="00DC7D70">
      <w:pPr>
        <w:tabs>
          <w:tab w:val="left" w:pos="0"/>
        </w:tabs>
        <w:spacing w:after="0" w:line="240" w:lineRule="auto"/>
        <w:ind w:firstLine="709"/>
        <w:jc w:val="both"/>
        <w:rPr>
          <w:rFonts w:ascii="Times New Roman" w:eastAsia="Times New Roman" w:hAnsi="Times New Roman" w:cs="Times New Roman"/>
          <w:sz w:val="28"/>
          <w:szCs w:val="28"/>
        </w:rPr>
      </w:pPr>
      <w:r w:rsidRPr="004645E6">
        <w:rPr>
          <w:rFonts w:ascii="Times New Roman" w:eastAsia="Times New Roman" w:hAnsi="Times New Roman" w:cs="Times New Roman"/>
          <w:sz w:val="28"/>
          <w:szCs w:val="28"/>
        </w:rPr>
        <w:tab/>
        <w:t>В качестве положительного</w:t>
      </w:r>
      <w:r w:rsidR="00890403" w:rsidRPr="004645E6">
        <w:rPr>
          <w:rFonts w:ascii="Times New Roman" w:eastAsia="Times New Roman" w:hAnsi="Times New Roman" w:cs="Times New Roman"/>
          <w:sz w:val="28"/>
          <w:szCs w:val="28"/>
        </w:rPr>
        <w:t xml:space="preserve"> </w:t>
      </w:r>
      <w:r w:rsidR="00905705" w:rsidRPr="004645E6">
        <w:rPr>
          <w:rFonts w:ascii="Times New Roman" w:eastAsia="Times New Roman" w:hAnsi="Times New Roman" w:cs="Times New Roman"/>
          <w:sz w:val="28"/>
          <w:szCs w:val="28"/>
        </w:rPr>
        <w:t>опыты</w:t>
      </w:r>
      <w:r w:rsidRPr="004645E6">
        <w:rPr>
          <w:rFonts w:ascii="Times New Roman" w:eastAsia="Times New Roman" w:hAnsi="Times New Roman" w:cs="Times New Roman"/>
          <w:sz w:val="28"/>
          <w:szCs w:val="28"/>
        </w:rPr>
        <w:t xml:space="preserve">, заслуживает </w:t>
      </w:r>
      <w:r w:rsidR="00905705" w:rsidRPr="004645E6">
        <w:rPr>
          <w:rFonts w:ascii="Times New Roman" w:eastAsia="Times New Roman" w:hAnsi="Times New Roman" w:cs="Times New Roman"/>
          <w:sz w:val="28"/>
          <w:szCs w:val="28"/>
        </w:rPr>
        <w:t xml:space="preserve">внимания работа контрольно-счетных палат </w:t>
      </w:r>
      <w:r w:rsidRPr="004645E6">
        <w:rPr>
          <w:rFonts w:ascii="Times New Roman" w:eastAsia="Times New Roman" w:hAnsi="Times New Roman" w:cs="Times New Roman"/>
          <w:sz w:val="28"/>
          <w:szCs w:val="28"/>
        </w:rPr>
        <w:t>города Брянска</w:t>
      </w:r>
      <w:r w:rsidR="000F73C2" w:rsidRPr="004645E6">
        <w:rPr>
          <w:rFonts w:ascii="Times New Roman" w:eastAsia="Times New Roman" w:hAnsi="Times New Roman" w:cs="Times New Roman"/>
          <w:sz w:val="28"/>
          <w:szCs w:val="28"/>
        </w:rPr>
        <w:t xml:space="preserve">, </w:t>
      </w:r>
      <w:r w:rsidR="000F73C2" w:rsidRPr="004645E6">
        <w:rPr>
          <w:rFonts w:ascii="Times New Roman" w:hAnsi="Times New Roman" w:cs="Times New Roman"/>
          <w:sz w:val="28"/>
          <w:szCs w:val="28"/>
        </w:rPr>
        <w:t>Новозыбковского городского округа</w:t>
      </w:r>
      <w:r w:rsidR="00890403" w:rsidRPr="004645E6">
        <w:rPr>
          <w:rFonts w:ascii="Times New Roman" w:hAnsi="Times New Roman" w:cs="Times New Roman"/>
          <w:sz w:val="28"/>
          <w:szCs w:val="28"/>
        </w:rPr>
        <w:t xml:space="preserve"> </w:t>
      </w:r>
      <w:r w:rsidR="00905705" w:rsidRPr="004645E6">
        <w:rPr>
          <w:rFonts w:ascii="Times New Roman" w:hAnsi="Times New Roman" w:cs="Times New Roman"/>
          <w:sz w:val="28"/>
          <w:szCs w:val="28"/>
        </w:rPr>
        <w:t xml:space="preserve">и </w:t>
      </w:r>
      <w:r w:rsidR="00890403" w:rsidRPr="004645E6">
        <w:rPr>
          <w:rFonts w:ascii="Times New Roman" w:hAnsi="Times New Roman" w:cs="Times New Roman"/>
          <w:sz w:val="28"/>
          <w:szCs w:val="28"/>
        </w:rPr>
        <w:t>Жуковского района</w:t>
      </w:r>
      <w:r w:rsidRPr="004645E6">
        <w:rPr>
          <w:rFonts w:ascii="Times New Roman" w:eastAsia="Times New Roman" w:hAnsi="Times New Roman" w:cs="Times New Roman"/>
          <w:sz w:val="28"/>
          <w:szCs w:val="28"/>
        </w:rPr>
        <w:t xml:space="preserve">. </w:t>
      </w:r>
      <w:r w:rsidR="0051309C" w:rsidRPr="004645E6">
        <w:rPr>
          <w:rFonts w:ascii="Times New Roman" w:eastAsia="Times New Roman" w:hAnsi="Times New Roman" w:cs="Times New Roman"/>
          <w:sz w:val="28"/>
          <w:szCs w:val="28"/>
        </w:rPr>
        <w:t xml:space="preserve">В  2019  году  Контрольно-счетной  палатой  города </w:t>
      </w:r>
      <w:r w:rsidR="00905705" w:rsidRPr="004645E6">
        <w:rPr>
          <w:rFonts w:ascii="Times New Roman" w:eastAsia="Times New Roman" w:hAnsi="Times New Roman" w:cs="Times New Roman"/>
          <w:sz w:val="28"/>
          <w:szCs w:val="28"/>
        </w:rPr>
        <w:t xml:space="preserve">города Брянска </w:t>
      </w:r>
      <w:r w:rsidR="0051309C" w:rsidRPr="004645E6">
        <w:rPr>
          <w:rFonts w:ascii="Times New Roman" w:eastAsia="Times New Roman" w:hAnsi="Times New Roman" w:cs="Times New Roman"/>
          <w:sz w:val="28"/>
          <w:szCs w:val="28"/>
        </w:rPr>
        <w:t xml:space="preserve">проведено  39  мероприятий  (на 169 объектах), в том  числе 15  экспертно-аналитических  и  24  контрольных. Из общего  числа  </w:t>
      </w:r>
      <w:r w:rsidR="0051309C" w:rsidRPr="004645E6">
        <w:rPr>
          <w:rFonts w:ascii="Times New Roman" w:eastAsia="Times New Roman" w:hAnsi="Times New Roman" w:cs="Times New Roman"/>
          <w:sz w:val="28"/>
          <w:szCs w:val="28"/>
        </w:rPr>
        <w:lastRenderedPageBreak/>
        <w:t xml:space="preserve">контрольных  мероприятий  30%  проведено  по  предложениям, поручениям  и  обращениям  Главы  города  Брянска,  депутатов  Брянского городского Совета народных депутатов, жителей города и органов прокуратуры. Основную  часть    объектов  контрольных  мероприятий  (58%)  составили муниципальные  учреждения  (14),  25%  –  органы  местного  самоуправления  (6). Также проверено 4 муниципальных предприятия.  При проведении экспертно-аналитических мероприятий проанализированы 145  муниципальных  учреждений,  органов  местного  самоуправления  и  их структурные подразделения, в том числе: </w:t>
      </w:r>
    </w:p>
    <w:p w:rsidR="0051309C" w:rsidRPr="004645E6" w:rsidRDefault="0051309C" w:rsidP="00DC7D70">
      <w:pPr>
        <w:tabs>
          <w:tab w:val="left" w:pos="0"/>
        </w:tabs>
        <w:spacing w:after="0" w:line="240" w:lineRule="auto"/>
        <w:ind w:firstLine="709"/>
        <w:jc w:val="both"/>
        <w:rPr>
          <w:rFonts w:ascii="Times New Roman" w:eastAsia="Times New Roman" w:hAnsi="Times New Roman" w:cs="Times New Roman"/>
          <w:sz w:val="28"/>
          <w:szCs w:val="28"/>
        </w:rPr>
      </w:pPr>
      <w:r w:rsidRPr="004645E6">
        <w:rPr>
          <w:rFonts w:ascii="Times New Roman" w:eastAsia="Times New Roman" w:hAnsi="Times New Roman" w:cs="Times New Roman"/>
          <w:sz w:val="28"/>
          <w:szCs w:val="28"/>
        </w:rPr>
        <w:t xml:space="preserve">-  в  рамках  аудита  в  сфере  закупок  проанализирована  деятельность  111 </w:t>
      </w:r>
    </w:p>
    <w:p w:rsidR="0051309C" w:rsidRPr="004645E6" w:rsidRDefault="0051309C" w:rsidP="00DC7D70">
      <w:pPr>
        <w:tabs>
          <w:tab w:val="left" w:pos="0"/>
        </w:tabs>
        <w:spacing w:after="0" w:line="240" w:lineRule="auto"/>
        <w:ind w:firstLine="709"/>
        <w:jc w:val="both"/>
        <w:rPr>
          <w:rFonts w:ascii="Times New Roman" w:eastAsia="Times New Roman" w:hAnsi="Times New Roman" w:cs="Times New Roman"/>
          <w:sz w:val="28"/>
          <w:szCs w:val="28"/>
        </w:rPr>
      </w:pPr>
      <w:r w:rsidRPr="004645E6">
        <w:rPr>
          <w:rFonts w:ascii="Times New Roman" w:eastAsia="Times New Roman" w:hAnsi="Times New Roman" w:cs="Times New Roman"/>
          <w:sz w:val="28"/>
          <w:szCs w:val="28"/>
        </w:rPr>
        <w:t xml:space="preserve">муниципальных заказчиков; </w:t>
      </w:r>
    </w:p>
    <w:p w:rsidR="0051309C" w:rsidRPr="004645E6" w:rsidRDefault="0051309C" w:rsidP="00DC7D70">
      <w:pPr>
        <w:tabs>
          <w:tab w:val="left" w:pos="0"/>
        </w:tabs>
        <w:spacing w:after="0" w:line="240" w:lineRule="auto"/>
        <w:ind w:firstLine="709"/>
        <w:jc w:val="both"/>
        <w:rPr>
          <w:rFonts w:ascii="Times New Roman" w:eastAsia="Times New Roman" w:hAnsi="Times New Roman" w:cs="Times New Roman"/>
          <w:sz w:val="28"/>
          <w:szCs w:val="28"/>
        </w:rPr>
      </w:pPr>
      <w:r w:rsidRPr="004645E6">
        <w:rPr>
          <w:rFonts w:ascii="Times New Roman" w:eastAsia="Times New Roman" w:hAnsi="Times New Roman" w:cs="Times New Roman"/>
          <w:sz w:val="28"/>
          <w:szCs w:val="28"/>
        </w:rPr>
        <w:t xml:space="preserve">- в  ходе  проведения  последующего  контроля  исполнения  бюджета  города </w:t>
      </w:r>
    </w:p>
    <w:p w:rsidR="0051309C" w:rsidRPr="004645E6" w:rsidRDefault="0051309C" w:rsidP="00DC7D70">
      <w:pPr>
        <w:tabs>
          <w:tab w:val="left" w:pos="0"/>
        </w:tabs>
        <w:spacing w:after="0" w:line="240" w:lineRule="auto"/>
        <w:ind w:firstLine="709"/>
        <w:jc w:val="both"/>
        <w:rPr>
          <w:rFonts w:ascii="Times New Roman" w:eastAsia="Times New Roman" w:hAnsi="Times New Roman" w:cs="Times New Roman"/>
          <w:sz w:val="28"/>
          <w:szCs w:val="28"/>
        </w:rPr>
      </w:pPr>
      <w:r w:rsidRPr="004645E6">
        <w:rPr>
          <w:rFonts w:ascii="Times New Roman" w:eastAsia="Times New Roman" w:hAnsi="Times New Roman" w:cs="Times New Roman"/>
          <w:sz w:val="28"/>
          <w:szCs w:val="28"/>
        </w:rPr>
        <w:t xml:space="preserve">Брянска – деятельность всех главных распорядителей бюджетных средств и </w:t>
      </w:r>
    </w:p>
    <w:p w:rsidR="0051309C" w:rsidRPr="004645E6" w:rsidRDefault="0051309C" w:rsidP="00DC7D70">
      <w:pPr>
        <w:tabs>
          <w:tab w:val="left" w:pos="0"/>
        </w:tabs>
        <w:spacing w:after="0" w:line="240" w:lineRule="auto"/>
        <w:ind w:firstLine="709"/>
        <w:jc w:val="both"/>
        <w:rPr>
          <w:rFonts w:ascii="Times New Roman" w:eastAsia="Times New Roman" w:hAnsi="Times New Roman" w:cs="Times New Roman"/>
          <w:sz w:val="28"/>
          <w:szCs w:val="28"/>
        </w:rPr>
      </w:pPr>
      <w:r w:rsidRPr="004645E6">
        <w:rPr>
          <w:rFonts w:ascii="Times New Roman" w:eastAsia="Times New Roman" w:hAnsi="Times New Roman" w:cs="Times New Roman"/>
          <w:sz w:val="28"/>
          <w:szCs w:val="28"/>
        </w:rPr>
        <w:t xml:space="preserve">главных администраторов доходов бюджета. </w:t>
      </w:r>
    </w:p>
    <w:p w:rsidR="00286C50" w:rsidRPr="004645E6" w:rsidRDefault="0051309C" w:rsidP="00DC7D70">
      <w:pPr>
        <w:tabs>
          <w:tab w:val="left" w:pos="0"/>
        </w:tabs>
        <w:spacing w:after="0" w:line="240" w:lineRule="auto"/>
        <w:ind w:firstLine="709"/>
        <w:jc w:val="both"/>
        <w:rPr>
          <w:rFonts w:ascii="Times New Roman" w:eastAsia="Times New Roman" w:hAnsi="Times New Roman" w:cs="Times New Roman"/>
          <w:sz w:val="28"/>
          <w:szCs w:val="28"/>
        </w:rPr>
      </w:pPr>
      <w:r w:rsidRPr="004645E6">
        <w:rPr>
          <w:rFonts w:ascii="Times New Roman" w:eastAsia="Times New Roman" w:hAnsi="Times New Roman" w:cs="Times New Roman"/>
          <w:sz w:val="28"/>
          <w:szCs w:val="28"/>
        </w:rPr>
        <w:t xml:space="preserve">По итогам мероприятий, проведенных в 2019 году, объем проверенных средств  составил  6  055  721,3  тыс.  рублей.    Объем  выявленных  нарушений  и недостатков  –  20  865,8  тыс.  рублей.  Кроме  того,  было  установлено неэффективное  расходование  бюджетных  средств  на  общую  сумму  105 844,8 тыс. рублей. </w:t>
      </w:r>
    </w:p>
    <w:p w:rsidR="0001134D" w:rsidRPr="004645E6" w:rsidRDefault="00CC6E9F" w:rsidP="00DC7D70">
      <w:pPr>
        <w:pStyle w:val="af1"/>
        <w:ind w:left="0" w:firstLine="709"/>
      </w:pPr>
      <w:r w:rsidRPr="004645E6">
        <w:t>Информация в разрезе видов нарушений по структуре Классификатора нарушений, выявляемых в ходе внешнего муниципального аудита (контроля)</w:t>
      </w:r>
      <w:r w:rsidRPr="004645E6">
        <w:rPr>
          <w:vertAlign w:val="superscript"/>
        </w:rPr>
        <w:t xml:space="preserve"> </w:t>
      </w:r>
      <w:r w:rsidRPr="004645E6">
        <w:t xml:space="preserve">Контрольно-счетной палатой города </w:t>
      </w:r>
      <w:r w:rsidR="0001134D" w:rsidRPr="004645E6">
        <w:t>Брянска, представлена в Таблице 1.</w:t>
      </w:r>
    </w:p>
    <w:p w:rsidR="0001134D" w:rsidRPr="004645E6" w:rsidRDefault="0001134D" w:rsidP="00DC7D70">
      <w:pPr>
        <w:pStyle w:val="af1"/>
        <w:ind w:left="0" w:firstLine="709"/>
        <w:jc w:val="right"/>
      </w:pPr>
      <w:r w:rsidRPr="004645E6">
        <w:t>Таблица 1</w:t>
      </w:r>
    </w:p>
    <w:p w:rsidR="0001134D" w:rsidRPr="004645E6" w:rsidRDefault="0001134D" w:rsidP="00DC7D70">
      <w:pPr>
        <w:pStyle w:val="af1"/>
        <w:ind w:left="0" w:firstLine="709"/>
        <w:jc w:val="center"/>
      </w:pPr>
      <w:r w:rsidRPr="004645E6">
        <w:t>Нарушения, выявленные контрольно-счетной палатой</w:t>
      </w:r>
    </w:p>
    <w:p w:rsidR="00CC6E9F" w:rsidRPr="004645E6" w:rsidRDefault="0001134D" w:rsidP="00DC7D70">
      <w:pPr>
        <w:pStyle w:val="af1"/>
        <w:ind w:left="0" w:firstLine="709"/>
        <w:jc w:val="center"/>
      </w:pPr>
      <w:r w:rsidRPr="004645E6">
        <w:t>города Брянска в 2019 году</w:t>
      </w:r>
    </w:p>
    <w:tbl>
      <w:tblPr>
        <w:tblStyle w:val="TableNormal"/>
        <w:tblW w:w="9053"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3487"/>
        <w:gridCol w:w="22"/>
        <w:gridCol w:w="709"/>
        <w:gridCol w:w="22"/>
        <w:gridCol w:w="1133"/>
        <w:gridCol w:w="12"/>
        <w:gridCol w:w="22"/>
        <w:gridCol w:w="783"/>
        <w:gridCol w:w="12"/>
        <w:gridCol w:w="22"/>
        <w:gridCol w:w="1100"/>
        <w:gridCol w:w="12"/>
        <w:gridCol w:w="851"/>
      </w:tblGrid>
      <w:tr w:rsidR="00CC6E9F" w:rsidRPr="004645E6" w:rsidTr="00850B93">
        <w:trPr>
          <w:trHeight w:val="457"/>
        </w:trPr>
        <w:tc>
          <w:tcPr>
            <w:tcW w:w="866" w:type="dxa"/>
            <w:vMerge w:val="restart"/>
            <w:vAlign w:val="center"/>
          </w:tcPr>
          <w:p w:rsidR="00CC6E9F" w:rsidRPr="004645E6" w:rsidRDefault="00CC6E9F" w:rsidP="00850B93">
            <w:pPr>
              <w:pStyle w:val="TableParagraph"/>
              <w:ind w:firstLine="709"/>
              <w:rPr>
                <w:sz w:val="20"/>
                <w:szCs w:val="20"/>
                <w:lang w:val="ru-RU"/>
              </w:rPr>
            </w:pPr>
            <w:r w:rsidRPr="004645E6">
              <w:rPr>
                <w:sz w:val="20"/>
                <w:szCs w:val="20"/>
                <w:lang w:val="ru-RU"/>
              </w:rPr>
              <w:t xml:space="preserve">№ по </w:t>
            </w:r>
            <w:r w:rsidRPr="004645E6">
              <w:rPr>
                <w:w w:val="95"/>
                <w:sz w:val="20"/>
                <w:szCs w:val="20"/>
                <w:lang w:val="ru-RU"/>
              </w:rPr>
              <w:t>Класси</w:t>
            </w:r>
          </w:p>
          <w:p w:rsidR="00CC6E9F" w:rsidRPr="004645E6" w:rsidRDefault="00CC6E9F" w:rsidP="00850B93">
            <w:pPr>
              <w:pStyle w:val="TableParagraph"/>
              <w:ind w:firstLine="709"/>
              <w:rPr>
                <w:sz w:val="20"/>
                <w:szCs w:val="20"/>
                <w:lang w:val="ru-RU"/>
              </w:rPr>
            </w:pPr>
            <w:r w:rsidRPr="004645E6">
              <w:rPr>
                <w:w w:val="95"/>
                <w:sz w:val="20"/>
                <w:szCs w:val="20"/>
                <w:lang w:val="ru-RU"/>
              </w:rPr>
              <w:t xml:space="preserve">-фика- </w:t>
            </w:r>
            <w:r w:rsidRPr="004645E6">
              <w:rPr>
                <w:sz w:val="20"/>
                <w:szCs w:val="20"/>
                <w:lang w:val="ru-RU"/>
              </w:rPr>
              <w:t>тору</w:t>
            </w:r>
          </w:p>
          <w:p w:rsidR="00CC6E9F" w:rsidRPr="004645E6" w:rsidRDefault="00CC6E9F" w:rsidP="00850B93">
            <w:pPr>
              <w:pStyle w:val="TableParagraph"/>
              <w:ind w:firstLine="709"/>
              <w:rPr>
                <w:sz w:val="20"/>
                <w:szCs w:val="20"/>
                <w:lang w:val="ru-RU"/>
              </w:rPr>
            </w:pPr>
            <w:r w:rsidRPr="004645E6">
              <w:rPr>
                <w:sz w:val="20"/>
                <w:szCs w:val="20"/>
                <w:lang w:val="ru-RU"/>
              </w:rPr>
              <w:t>наруше</w:t>
            </w:r>
          </w:p>
          <w:p w:rsidR="00CC6E9F" w:rsidRPr="004645E6" w:rsidRDefault="00CC6E9F" w:rsidP="00850B93">
            <w:pPr>
              <w:pStyle w:val="TableParagraph"/>
              <w:ind w:firstLine="709"/>
              <w:rPr>
                <w:sz w:val="20"/>
                <w:szCs w:val="20"/>
                <w:lang w:val="ru-RU"/>
              </w:rPr>
            </w:pPr>
            <w:r w:rsidRPr="004645E6">
              <w:rPr>
                <w:sz w:val="20"/>
                <w:szCs w:val="20"/>
                <w:lang w:val="ru-RU"/>
              </w:rPr>
              <w:t>-ний</w:t>
            </w:r>
          </w:p>
        </w:tc>
        <w:tc>
          <w:tcPr>
            <w:tcW w:w="3487" w:type="dxa"/>
            <w:vMerge w:val="restart"/>
            <w:vAlign w:val="center"/>
          </w:tcPr>
          <w:p w:rsidR="00CC6E9F" w:rsidRPr="004645E6" w:rsidRDefault="00CC6E9F" w:rsidP="00850B93">
            <w:pPr>
              <w:pStyle w:val="TableParagraph"/>
              <w:ind w:firstLine="709"/>
              <w:rPr>
                <w:sz w:val="20"/>
                <w:szCs w:val="20"/>
                <w:lang w:val="ru-RU"/>
              </w:rPr>
            </w:pPr>
          </w:p>
          <w:p w:rsidR="00CC6E9F" w:rsidRPr="004645E6" w:rsidRDefault="00CC6E9F" w:rsidP="00850B93">
            <w:pPr>
              <w:pStyle w:val="TableParagraph"/>
              <w:ind w:firstLine="709"/>
              <w:rPr>
                <w:sz w:val="20"/>
                <w:szCs w:val="20"/>
                <w:lang w:val="ru-RU"/>
              </w:rPr>
            </w:pPr>
          </w:p>
          <w:p w:rsidR="00CC6E9F" w:rsidRPr="004645E6" w:rsidRDefault="00CC6E9F" w:rsidP="00850B93">
            <w:pPr>
              <w:pStyle w:val="TableParagraph"/>
              <w:ind w:firstLine="709"/>
              <w:rPr>
                <w:sz w:val="20"/>
                <w:szCs w:val="20"/>
              </w:rPr>
            </w:pPr>
            <w:r w:rsidRPr="004645E6">
              <w:rPr>
                <w:sz w:val="20"/>
                <w:szCs w:val="20"/>
              </w:rPr>
              <w:t>Виды нарушений</w:t>
            </w:r>
          </w:p>
        </w:tc>
        <w:tc>
          <w:tcPr>
            <w:tcW w:w="1898" w:type="dxa"/>
            <w:gridSpan w:val="5"/>
            <w:vAlign w:val="center"/>
          </w:tcPr>
          <w:p w:rsidR="00CC6E9F" w:rsidRPr="004645E6" w:rsidRDefault="00CC6E9F" w:rsidP="00850B93">
            <w:pPr>
              <w:pStyle w:val="TableParagraph"/>
              <w:ind w:firstLine="709"/>
              <w:rPr>
                <w:sz w:val="20"/>
                <w:szCs w:val="20"/>
              </w:rPr>
            </w:pPr>
            <w:r w:rsidRPr="004645E6">
              <w:rPr>
                <w:sz w:val="20"/>
                <w:szCs w:val="20"/>
              </w:rPr>
              <w:t>Общий объем</w:t>
            </w:r>
          </w:p>
          <w:p w:rsidR="00CC6E9F" w:rsidRPr="004645E6" w:rsidRDefault="00CC6E9F" w:rsidP="00850B93">
            <w:pPr>
              <w:pStyle w:val="TableParagraph"/>
              <w:ind w:firstLine="709"/>
              <w:rPr>
                <w:sz w:val="20"/>
                <w:szCs w:val="20"/>
              </w:rPr>
            </w:pPr>
            <w:r w:rsidRPr="004645E6">
              <w:rPr>
                <w:sz w:val="20"/>
                <w:szCs w:val="20"/>
              </w:rPr>
              <w:t>нарушений</w:t>
            </w:r>
          </w:p>
        </w:tc>
        <w:tc>
          <w:tcPr>
            <w:tcW w:w="2802" w:type="dxa"/>
            <w:gridSpan w:val="7"/>
            <w:vAlign w:val="center"/>
          </w:tcPr>
          <w:p w:rsidR="00CC6E9F" w:rsidRPr="004645E6" w:rsidRDefault="00CC6E9F" w:rsidP="00850B93">
            <w:pPr>
              <w:pStyle w:val="TableParagraph"/>
              <w:ind w:firstLine="709"/>
              <w:rPr>
                <w:sz w:val="20"/>
                <w:szCs w:val="20"/>
              </w:rPr>
            </w:pPr>
            <w:r w:rsidRPr="004645E6">
              <w:rPr>
                <w:smallCaps/>
                <w:w w:val="88"/>
                <w:sz w:val="20"/>
                <w:szCs w:val="20"/>
              </w:rPr>
              <w:t>в</w:t>
            </w:r>
            <w:r w:rsidRPr="004645E6">
              <w:rPr>
                <w:spacing w:val="-1"/>
                <w:sz w:val="20"/>
                <w:szCs w:val="20"/>
              </w:rPr>
              <w:t xml:space="preserve"> </w:t>
            </w:r>
            <w:r w:rsidRPr="004645E6">
              <w:rPr>
                <w:w w:val="99"/>
                <w:sz w:val="20"/>
                <w:szCs w:val="20"/>
              </w:rPr>
              <w:t>том</w:t>
            </w:r>
            <w:r w:rsidRPr="004645E6">
              <w:rPr>
                <w:spacing w:val="1"/>
                <w:sz w:val="20"/>
                <w:szCs w:val="20"/>
              </w:rPr>
              <w:t xml:space="preserve"> </w:t>
            </w:r>
            <w:r w:rsidRPr="004645E6">
              <w:rPr>
                <w:w w:val="99"/>
                <w:sz w:val="20"/>
                <w:szCs w:val="20"/>
              </w:rPr>
              <w:t>ч</w:t>
            </w:r>
            <w:r w:rsidRPr="004645E6">
              <w:rPr>
                <w:spacing w:val="-2"/>
                <w:w w:val="99"/>
                <w:sz w:val="20"/>
                <w:szCs w:val="20"/>
              </w:rPr>
              <w:t>и</w:t>
            </w:r>
            <w:r w:rsidRPr="004645E6">
              <w:rPr>
                <w:w w:val="99"/>
                <w:sz w:val="20"/>
                <w:szCs w:val="20"/>
              </w:rPr>
              <w:t>с</w:t>
            </w:r>
            <w:r w:rsidRPr="004645E6">
              <w:rPr>
                <w:spacing w:val="-1"/>
                <w:w w:val="99"/>
                <w:sz w:val="20"/>
                <w:szCs w:val="20"/>
              </w:rPr>
              <w:t>л</w:t>
            </w:r>
            <w:r w:rsidRPr="004645E6">
              <w:rPr>
                <w:w w:val="99"/>
                <w:sz w:val="20"/>
                <w:szCs w:val="20"/>
              </w:rPr>
              <w:t>е</w:t>
            </w:r>
            <w:r w:rsidRPr="004645E6">
              <w:rPr>
                <w:sz w:val="20"/>
                <w:szCs w:val="20"/>
              </w:rPr>
              <w:t xml:space="preserve"> </w:t>
            </w:r>
            <w:r w:rsidRPr="004645E6">
              <w:rPr>
                <w:w w:val="99"/>
                <w:sz w:val="20"/>
                <w:szCs w:val="20"/>
              </w:rPr>
              <w:t>с</w:t>
            </w:r>
            <w:r w:rsidRPr="004645E6">
              <w:rPr>
                <w:spacing w:val="1"/>
                <w:w w:val="99"/>
                <w:sz w:val="20"/>
                <w:szCs w:val="20"/>
              </w:rPr>
              <w:t>р</w:t>
            </w:r>
            <w:r w:rsidRPr="004645E6">
              <w:rPr>
                <w:w w:val="99"/>
                <w:sz w:val="20"/>
                <w:szCs w:val="20"/>
              </w:rPr>
              <w:t>едс</w:t>
            </w:r>
            <w:r w:rsidRPr="004645E6">
              <w:rPr>
                <w:spacing w:val="1"/>
                <w:w w:val="99"/>
                <w:sz w:val="20"/>
                <w:szCs w:val="20"/>
              </w:rPr>
              <w:t>т</w:t>
            </w:r>
            <w:r w:rsidRPr="004645E6">
              <w:rPr>
                <w:spacing w:val="-1"/>
                <w:w w:val="99"/>
                <w:sz w:val="20"/>
                <w:szCs w:val="20"/>
              </w:rPr>
              <w:t>ва:</w:t>
            </w:r>
          </w:p>
        </w:tc>
      </w:tr>
      <w:tr w:rsidR="00CC6E9F" w:rsidRPr="004645E6" w:rsidTr="00850B93">
        <w:trPr>
          <w:trHeight w:val="302"/>
        </w:trPr>
        <w:tc>
          <w:tcPr>
            <w:tcW w:w="866" w:type="dxa"/>
            <w:vMerge/>
            <w:tcBorders>
              <w:top w:val="nil"/>
            </w:tcBorders>
            <w:vAlign w:val="center"/>
          </w:tcPr>
          <w:p w:rsidR="00CC6E9F" w:rsidRPr="004645E6" w:rsidRDefault="00CC6E9F" w:rsidP="00850B93">
            <w:pPr>
              <w:ind w:firstLine="709"/>
              <w:rPr>
                <w:rFonts w:ascii="Times New Roman" w:hAnsi="Times New Roman" w:cs="Times New Roman"/>
                <w:sz w:val="20"/>
                <w:szCs w:val="20"/>
              </w:rPr>
            </w:pPr>
          </w:p>
        </w:tc>
        <w:tc>
          <w:tcPr>
            <w:tcW w:w="3487" w:type="dxa"/>
            <w:vMerge/>
            <w:tcBorders>
              <w:top w:val="nil"/>
            </w:tcBorders>
            <w:vAlign w:val="center"/>
          </w:tcPr>
          <w:p w:rsidR="00CC6E9F" w:rsidRPr="004645E6" w:rsidRDefault="00CC6E9F" w:rsidP="00850B93">
            <w:pPr>
              <w:ind w:firstLine="709"/>
              <w:rPr>
                <w:rFonts w:ascii="Times New Roman" w:hAnsi="Times New Roman" w:cs="Times New Roman"/>
                <w:sz w:val="20"/>
                <w:szCs w:val="20"/>
              </w:rPr>
            </w:pPr>
          </w:p>
        </w:tc>
        <w:tc>
          <w:tcPr>
            <w:tcW w:w="731" w:type="dxa"/>
            <w:gridSpan w:val="2"/>
            <w:vMerge w:val="restart"/>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Кол- во, ед.</w:t>
            </w:r>
          </w:p>
        </w:tc>
        <w:tc>
          <w:tcPr>
            <w:tcW w:w="1167" w:type="dxa"/>
            <w:gridSpan w:val="3"/>
            <w:vAlign w:val="center"/>
          </w:tcPr>
          <w:p w:rsidR="00CC6E9F" w:rsidRPr="004645E6" w:rsidRDefault="00CC6E9F" w:rsidP="00850B93">
            <w:pPr>
              <w:pStyle w:val="TableParagraph"/>
              <w:ind w:hanging="34"/>
              <w:rPr>
                <w:sz w:val="20"/>
                <w:szCs w:val="20"/>
              </w:rPr>
            </w:pPr>
            <w:r w:rsidRPr="004645E6">
              <w:rPr>
                <w:sz w:val="20"/>
                <w:szCs w:val="20"/>
              </w:rPr>
              <w:t>Сумма,</w:t>
            </w:r>
          </w:p>
        </w:tc>
        <w:tc>
          <w:tcPr>
            <w:tcW w:w="817" w:type="dxa"/>
            <w:gridSpan w:val="3"/>
            <w:vMerge w:val="restart"/>
            <w:vAlign w:val="center"/>
          </w:tcPr>
          <w:p w:rsidR="00CC6E9F" w:rsidRPr="004645E6" w:rsidRDefault="00CC6E9F" w:rsidP="00850B93">
            <w:pPr>
              <w:pStyle w:val="TableParagraph"/>
              <w:ind w:firstLine="109"/>
              <w:rPr>
                <w:sz w:val="20"/>
                <w:szCs w:val="20"/>
              </w:rPr>
            </w:pPr>
          </w:p>
          <w:p w:rsidR="00CC6E9F" w:rsidRPr="004645E6" w:rsidRDefault="00CC6E9F" w:rsidP="00850B93">
            <w:pPr>
              <w:pStyle w:val="TableParagraph"/>
              <w:rPr>
                <w:sz w:val="20"/>
                <w:szCs w:val="20"/>
              </w:rPr>
            </w:pPr>
            <w:r w:rsidRPr="004645E6">
              <w:rPr>
                <w:sz w:val="20"/>
                <w:szCs w:val="20"/>
              </w:rPr>
              <w:t>2019 года</w:t>
            </w:r>
          </w:p>
        </w:tc>
        <w:tc>
          <w:tcPr>
            <w:tcW w:w="1134" w:type="dxa"/>
            <w:gridSpan w:val="3"/>
            <w:vMerge w:val="restart"/>
            <w:vAlign w:val="center"/>
          </w:tcPr>
          <w:p w:rsidR="00CC6E9F" w:rsidRPr="004645E6" w:rsidRDefault="00CC6E9F" w:rsidP="00850B93">
            <w:pPr>
              <w:pStyle w:val="TableParagraph"/>
              <w:ind w:firstLine="109"/>
              <w:rPr>
                <w:sz w:val="20"/>
                <w:szCs w:val="20"/>
              </w:rPr>
            </w:pPr>
          </w:p>
          <w:p w:rsidR="00CC6E9F" w:rsidRPr="004645E6" w:rsidRDefault="00CC6E9F" w:rsidP="00850B93">
            <w:pPr>
              <w:pStyle w:val="TableParagraph"/>
              <w:ind w:firstLine="109"/>
              <w:rPr>
                <w:sz w:val="20"/>
                <w:szCs w:val="20"/>
              </w:rPr>
            </w:pPr>
            <w:r w:rsidRPr="004645E6">
              <w:rPr>
                <w:sz w:val="20"/>
                <w:szCs w:val="20"/>
              </w:rPr>
              <w:t>2018 года</w:t>
            </w:r>
          </w:p>
        </w:tc>
        <w:tc>
          <w:tcPr>
            <w:tcW w:w="851" w:type="dxa"/>
            <w:vMerge w:val="restart"/>
            <w:vAlign w:val="center"/>
          </w:tcPr>
          <w:p w:rsidR="00CC6E9F" w:rsidRPr="004645E6" w:rsidRDefault="00CC6E9F" w:rsidP="00850B93">
            <w:pPr>
              <w:pStyle w:val="TableParagraph"/>
              <w:ind w:firstLine="109"/>
              <w:rPr>
                <w:sz w:val="20"/>
                <w:szCs w:val="20"/>
              </w:rPr>
            </w:pPr>
            <w:r w:rsidRPr="004645E6">
              <w:rPr>
                <w:sz w:val="20"/>
                <w:szCs w:val="20"/>
              </w:rPr>
              <w:t xml:space="preserve">до 2017 года </w:t>
            </w:r>
            <w:r w:rsidRPr="004645E6">
              <w:rPr>
                <w:w w:val="95"/>
                <w:sz w:val="20"/>
                <w:szCs w:val="20"/>
              </w:rPr>
              <w:t>включи-</w:t>
            </w:r>
          </w:p>
          <w:p w:rsidR="00CC6E9F" w:rsidRPr="004645E6" w:rsidRDefault="00CC6E9F" w:rsidP="00850B93">
            <w:pPr>
              <w:pStyle w:val="TableParagraph"/>
              <w:ind w:firstLine="109"/>
              <w:rPr>
                <w:sz w:val="20"/>
                <w:szCs w:val="20"/>
              </w:rPr>
            </w:pPr>
            <w:r w:rsidRPr="004645E6">
              <w:rPr>
                <w:sz w:val="20"/>
                <w:szCs w:val="20"/>
              </w:rPr>
              <w:t>тельно</w:t>
            </w:r>
          </w:p>
        </w:tc>
      </w:tr>
      <w:tr w:rsidR="00CC6E9F" w:rsidRPr="004645E6" w:rsidTr="00850B93">
        <w:trPr>
          <w:trHeight w:val="609"/>
        </w:trPr>
        <w:tc>
          <w:tcPr>
            <w:tcW w:w="866" w:type="dxa"/>
            <w:vMerge/>
            <w:tcBorders>
              <w:top w:val="nil"/>
            </w:tcBorders>
            <w:vAlign w:val="center"/>
          </w:tcPr>
          <w:p w:rsidR="00CC6E9F" w:rsidRPr="004645E6" w:rsidRDefault="00CC6E9F" w:rsidP="00850B93">
            <w:pPr>
              <w:ind w:firstLine="709"/>
              <w:rPr>
                <w:rFonts w:ascii="Times New Roman" w:hAnsi="Times New Roman" w:cs="Times New Roman"/>
                <w:sz w:val="20"/>
                <w:szCs w:val="20"/>
              </w:rPr>
            </w:pPr>
          </w:p>
        </w:tc>
        <w:tc>
          <w:tcPr>
            <w:tcW w:w="3487" w:type="dxa"/>
            <w:vMerge/>
            <w:tcBorders>
              <w:top w:val="nil"/>
            </w:tcBorders>
            <w:vAlign w:val="center"/>
          </w:tcPr>
          <w:p w:rsidR="00CC6E9F" w:rsidRPr="004645E6" w:rsidRDefault="00CC6E9F" w:rsidP="00850B93">
            <w:pPr>
              <w:ind w:firstLine="709"/>
              <w:rPr>
                <w:rFonts w:ascii="Times New Roman" w:hAnsi="Times New Roman" w:cs="Times New Roman"/>
                <w:sz w:val="20"/>
                <w:szCs w:val="20"/>
              </w:rPr>
            </w:pPr>
          </w:p>
        </w:tc>
        <w:tc>
          <w:tcPr>
            <w:tcW w:w="731" w:type="dxa"/>
            <w:gridSpan w:val="2"/>
            <w:vMerge/>
            <w:tcBorders>
              <w:top w:val="nil"/>
            </w:tcBorders>
            <w:vAlign w:val="center"/>
          </w:tcPr>
          <w:p w:rsidR="00CC6E9F" w:rsidRPr="004645E6" w:rsidRDefault="00CC6E9F" w:rsidP="00850B93">
            <w:pPr>
              <w:ind w:firstLine="709"/>
              <w:rPr>
                <w:rFonts w:ascii="Times New Roman" w:hAnsi="Times New Roman" w:cs="Times New Roman"/>
                <w:sz w:val="20"/>
                <w:szCs w:val="20"/>
              </w:rPr>
            </w:pPr>
          </w:p>
        </w:tc>
        <w:tc>
          <w:tcPr>
            <w:tcW w:w="1167" w:type="dxa"/>
            <w:gridSpan w:val="3"/>
            <w:vAlign w:val="center"/>
          </w:tcPr>
          <w:p w:rsidR="00CC6E9F" w:rsidRPr="004645E6" w:rsidRDefault="00CC6E9F" w:rsidP="00850B93">
            <w:pPr>
              <w:pStyle w:val="TableParagraph"/>
              <w:ind w:hanging="34"/>
              <w:rPr>
                <w:sz w:val="20"/>
                <w:szCs w:val="20"/>
              </w:rPr>
            </w:pPr>
            <w:r w:rsidRPr="004645E6">
              <w:rPr>
                <w:sz w:val="20"/>
                <w:szCs w:val="20"/>
              </w:rPr>
              <w:t xml:space="preserve">тыс. </w:t>
            </w:r>
            <w:r w:rsidRPr="004645E6">
              <w:rPr>
                <w:w w:val="95"/>
                <w:sz w:val="20"/>
                <w:szCs w:val="20"/>
              </w:rPr>
              <w:t>рублей</w:t>
            </w:r>
          </w:p>
        </w:tc>
        <w:tc>
          <w:tcPr>
            <w:tcW w:w="817" w:type="dxa"/>
            <w:gridSpan w:val="3"/>
            <w:vMerge/>
            <w:tcBorders>
              <w:top w:val="nil"/>
            </w:tcBorders>
            <w:vAlign w:val="center"/>
          </w:tcPr>
          <w:p w:rsidR="00CC6E9F" w:rsidRPr="004645E6" w:rsidRDefault="00CC6E9F" w:rsidP="00850B93">
            <w:pPr>
              <w:ind w:firstLine="709"/>
              <w:rPr>
                <w:rFonts w:ascii="Times New Roman" w:hAnsi="Times New Roman" w:cs="Times New Roman"/>
                <w:sz w:val="20"/>
                <w:szCs w:val="20"/>
              </w:rPr>
            </w:pPr>
          </w:p>
        </w:tc>
        <w:tc>
          <w:tcPr>
            <w:tcW w:w="1134" w:type="dxa"/>
            <w:gridSpan w:val="3"/>
            <w:vMerge/>
            <w:tcBorders>
              <w:top w:val="nil"/>
            </w:tcBorders>
            <w:vAlign w:val="center"/>
          </w:tcPr>
          <w:p w:rsidR="00CC6E9F" w:rsidRPr="004645E6" w:rsidRDefault="00CC6E9F" w:rsidP="00850B93">
            <w:pPr>
              <w:ind w:firstLine="709"/>
              <w:rPr>
                <w:rFonts w:ascii="Times New Roman" w:hAnsi="Times New Roman" w:cs="Times New Roman"/>
                <w:sz w:val="20"/>
                <w:szCs w:val="20"/>
              </w:rPr>
            </w:pPr>
          </w:p>
        </w:tc>
        <w:tc>
          <w:tcPr>
            <w:tcW w:w="851" w:type="dxa"/>
            <w:vMerge/>
            <w:tcBorders>
              <w:top w:val="nil"/>
            </w:tcBorders>
            <w:vAlign w:val="center"/>
          </w:tcPr>
          <w:p w:rsidR="00CC6E9F" w:rsidRPr="004645E6" w:rsidRDefault="00CC6E9F" w:rsidP="00850B93">
            <w:pPr>
              <w:ind w:firstLine="709"/>
              <w:rPr>
                <w:rFonts w:ascii="Times New Roman" w:hAnsi="Times New Roman" w:cs="Times New Roman"/>
                <w:sz w:val="20"/>
                <w:szCs w:val="20"/>
              </w:rPr>
            </w:pPr>
          </w:p>
        </w:tc>
      </w:tr>
      <w:tr w:rsidR="00CC6E9F" w:rsidRPr="004645E6" w:rsidTr="00850B93">
        <w:trPr>
          <w:trHeight w:val="230"/>
        </w:trPr>
        <w:tc>
          <w:tcPr>
            <w:tcW w:w="4375" w:type="dxa"/>
            <w:gridSpan w:val="3"/>
            <w:vAlign w:val="center"/>
          </w:tcPr>
          <w:p w:rsidR="00CC6E9F" w:rsidRPr="004645E6" w:rsidRDefault="00CC6E9F" w:rsidP="00850B93">
            <w:pPr>
              <w:pStyle w:val="TableParagraph"/>
              <w:ind w:firstLine="709"/>
              <w:rPr>
                <w:sz w:val="20"/>
                <w:szCs w:val="20"/>
              </w:rPr>
            </w:pPr>
            <w:r w:rsidRPr="004645E6">
              <w:rPr>
                <w:sz w:val="20"/>
                <w:szCs w:val="20"/>
              </w:rPr>
              <w:t>Всего</w:t>
            </w:r>
          </w:p>
        </w:tc>
        <w:tc>
          <w:tcPr>
            <w:tcW w:w="731" w:type="dxa"/>
            <w:gridSpan w:val="2"/>
            <w:vAlign w:val="center"/>
          </w:tcPr>
          <w:p w:rsidR="00CC6E9F" w:rsidRPr="004645E6" w:rsidRDefault="00CC6E9F" w:rsidP="00850B93">
            <w:pPr>
              <w:pStyle w:val="TableParagraph"/>
              <w:ind w:firstLine="709"/>
              <w:rPr>
                <w:sz w:val="20"/>
                <w:szCs w:val="20"/>
              </w:rPr>
            </w:pPr>
            <w:r w:rsidRPr="004645E6">
              <w:rPr>
                <w:sz w:val="20"/>
                <w:szCs w:val="20"/>
              </w:rPr>
              <w:t>1480</w:t>
            </w:r>
          </w:p>
        </w:tc>
        <w:tc>
          <w:tcPr>
            <w:tcW w:w="1133" w:type="dxa"/>
          </w:tcPr>
          <w:p w:rsidR="00CC6E9F" w:rsidRPr="004645E6" w:rsidRDefault="00CC6E9F" w:rsidP="00850B93">
            <w:pPr>
              <w:pStyle w:val="TableParagraph"/>
              <w:ind w:right="-9"/>
              <w:rPr>
                <w:sz w:val="20"/>
                <w:szCs w:val="20"/>
              </w:rPr>
            </w:pPr>
            <w:r w:rsidRPr="004645E6">
              <w:rPr>
                <w:sz w:val="20"/>
                <w:szCs w:val="20"/>
              </w:rPr>
              <w:t>20 865,80</w:t>
            </w:r>
          </w:p>
        </w:tc>
        <w:tc>
          <w:tcPr>
            <w:tcW w:w="817" w:type="dxa"/>
            <w:gridSpan w:val="3"/>
          </w:tcPr>
          <w:p w:rsidR="00CC6E9F" w:rsidRPr="004645E6" w:rsidRDefault="00CC6E9F" w:rsidP="00850B93">
            <w:pPr>
              <w:pStyle w:val="TableParagraph"/>
              <w:ind w:firstLine="120"/>
              <w:rPr>
                <w:sz w:val="20"/>
                <w:szCs w:val="20"/>
              </w:rPr>
            </w:pPr>
            <w:r w:rsidRPr="004645E6">
              <w:rPr>
                <w:sz w:val="20"/>
                <w:szCs w:val="20"/>
              </w:rPr>
              <w:t>1 791,2</w:t>
            </w:r>
          </w:p>
        </w:tc>
        <w:tc>
          <w:tcPr>
            <w:tcW w:w="1134" w:type="dxa"/>
            <w:gridSpan w:val="3"/>
          </w:tcPr>
          <w:p w:rsidR="00CC6E9F" w:rsidRPr="004645E6" w:rsidRDefault="00CC6E9F" w:rsidP="00850B93">
            <w:pPr>
              <w:pStyle w:val="TableParagraph"/>
              <w:rPr>
                <w:sz w:val="20"/>
                <w:szCs w:val="20"/>
              </w:rPr>
            </w:pPr>
            <w:r w:rsidRPr="004645E6">
              <w:rPr>
                <w:sz w:val="20"/>
                <w:szCs w:val="20"/>
              </w:rPr>
              <w:t>19 053,6</w:t>
            </w:r>
          </w:p>
        </w:tc>
        <w:tc>
          <w:tcPr>
            <w:tcW w:w="863" w:type="dxa"/>
            <w:gridSpan w:val="2"/>
          </w:tcPr>
          <w:p w:rsidR="00CC6E9F" w:rsidRPr="004645E6" w:rsidRDefault="00CC6E9F" w:rsidP="00850B93">
            <w:pPr>
              <w:pStyle w:val="TableParagraph"/>
              <w:rPr>
                <w:sz w:val="20"/>
                <w:szCs w:val="20"/>
              </w:rPr>
            </w:pPr>
            <w:r w:rsidRPr="004645E6">
              <w:rPr>
                <w:sz w:val="20"/>
                <w:szCs w:val="20"/>
              </w:rPr>
              <w:t>21,00</w:t>
            </w:r>
          </w:p>
        </w:tc>
      </w:tr>
      <w:tr w:rsidR="00CC6E9F" w:rsidRPr="004645E6" w:rsidTr="00850B93">
        <w:trPr>
          <w:trHeight w:val="479"/>
        </w:trPr>
        <w:tc>
          <w:tcPr>
            <w:tcW w:w="866" w:type="dxa"/>
            <w:vAlign w:val="center"/>
          </w:tcPr>
          <w:p w:rsidR="00CC6E9F" w:rsidRPr="004645E6" w:rsidRDefault="00CC6E9F" w:rsidP="00850B93">
            <w:pPr>
              <w:pStyle w:val="TableParagraph"/>
              <w:ind w:firstLine="123"/>
              <w:rPr>
                <w:sz w:val="20"/>
                <w:szCs w:val="20"/>
              </w:rPr>
            </w:pPr>
            <w:r w:rsidRPr="004645E6">
              <w:rPr>
                <w:sz w:val="20"/>
                <w:szCs w:val="20"/>
              </w:rPr>
              <w:t>1.</w:t>
            </w:r>
          </w:p>
        </w:tc>
        <w:tc>
          <w:tcPr>
            <w:tcW w:w="3509" w:type="dxa"/>
            <w:gridSpan w:val="2"/>
            <w:vAlign w:val="center"/>
          </w:tcPr>
          <w:p w:rsidR="00CC6E9F" w:rsidRPr="004645E6" w:rsidRDefault="00CC6E9F" w:rsidP="00850B93">
            <w:pPr>
              <w:pStyle w:val="TableParagraph"/>
              <w:tabs>
                <w:tab w:val="left" w:pos="1285"/>
                <w:tab w:val="left" w:pos="1801"/>
                <w:tab w:val="left" w:pos="3266"/>
              </w:tabs>
              <w:ind w:firstLine="709"/>
              <w:rPr>
                <w:sz w:val="20"/>
                <w:szCs w:val="20"/>
                <w:lang w:val="ru-RU"/>
              </w:rPr>
            </w:pPr>
            <w:r w:rsidRPr="004645E6">
              <w:rPr>
                <w:sz w:val="20"/>
                <w:szCs w:val="20"/>
                <w:lang w:val="ru-RU"/>
              </w:rPr>
              <w:t>Нарушения</w:t>
            </w:r>
            <w:r w:rsidRPr="004645E6">
              <w:rPr>
                <w:sz w:val="20"/>
                <w:szCs w:val="20"/>
                <w:lang w:val="ru-RU"/>
              </w:rPr>
              <w:tab/>
              <w:t>при</w:t>
            </w:r>
            <w:r w:rsidRPr="004645E6">
              <w:rPr>
                <w:sz w:val="20"/>
                <w:szCs w:val="20"/>
                <w:lang w:val="ru-RU"/>
              </w:rPr>
              <w:tab/>
              <w:t>формировании</w:t>
            </w:r>
            <w:r w:rsidRPr="004645E6">
              <w:rPr>
                <w:sz w:val="20"/>
                <w:szCs w:val="20"/>
                <w:lang w:val="ru-RU"/>
              </w:rPr>
              <w:tab/>
            </w:r>
            <w:r w:rsidRPr="004645E6">
              <w:rPr>
                <w:spacing w:val="-17"/>
                <w:sz w:val="20"/>
                <w:szCs w:val="20"/>
                <w:lang w:val="ru-RU"/>
              </w:rPr>
              <w:t xml:space="preserve">и </w:t>
            </w:r>
            <w:r w:rsidRPr="004645E6">
              <w:rPr>
                <w:sz w:val="20"/>
                <w:szCs w:val="20"/>
                <w:lang w:val="ru-RU"/>
              </w:rPr>
              <w:t>исполнении</w:t>
            </w:r>
            <w:r w:rsidRPr="004645E6">
              <w:rPr>
                <w:spacing w:val="-2"/>
                <w:sz w:val="20"/>
                <w:szCs w:val="20"/>
                <w:lang w:val="ru-RU"/>
              </w:rPr>
              <w:t xml:space="preserve"> </w:t>
            </w:r>
            <w:r w:rsidRPr="004645E6">
              <w:rPr>
                <w:sz w:val="20"/>
                <w:szCs w:val="20"/>
                <w:lang w:val="ru-RU"/>
              </w:rPr>
              <w:t>бюджетов</w:t>
            </w:r>
          </w:p>
        </w:tc>
        <w:tc>
          <w:tcPr>
            <w:tcW w:w="731" w:type="dxa"/>
            <w:gridSpan w:val="2"/>
            <w:vAlign w:val="center"/>
          </w:tcPr>
          <w:p w:rsidR="00CC6E9F" w:rsidRPr="004645E6" w:rsidRDefault="00CC6E9F" w:rsidP="00850B93">
            <w:pPr>
              <w:pStyle w:val="TableParagraph"/>
              <w:ind w:firstLine="22"/>
              <w:rPr>
                <w:sz w:val="20"/>
                <w:szCs w:val="20"/>
              </w:rPr>
            </w:pPr>
            <w:r w:rsidRPr="004645E6">
              <w:rPr>
                <w:sz w:val="20"/>
                <w:szCs w:val="20"/>
              </w:rPr>
              <w:t>253</w:t>
            </w:r>
          </w:p>
        </w:tc>
        <w:tc>
          <w:tcPr>
            <w:tcW w:w="1133" w:type="dxa"/>
          </w:tcPr>
          <w:p w:rsidR="00CC6E9F" w:rsidRPr="004645E6" w:rsidRDefault="00CC6E9F" w:rsidP="00850B93">
            <w:pPr>
              <w:pStyle w:val="TableParagraph"/>
              <w:ind w:right="-9"/>
              <w:rPr>
                <w:sz w:val="20"/>
                <w:szCs w:val="20"/>
              </w:rPr>
            </w:pPr>
            <w:r w:rsidRPr="004645E6">
              <w:rPr>
                <w:sz w:val="20"/>
                <w:szCs w:val="20"/>
              </w:rPr>
              <w:t>1 906,50</w:t>
            </w:r>
          </w:p>
        </w:tc>
        <w:tc>
          <w:tcPr>
            <w:tcW w:w="817" w:type="dxa"/>
            <w:gridSpan w:val="3"/>
          </w:tcPr>
          <w:p w:rsidR="00CC6E9F" w:rsidRPr="004645E6" w:rsidRDefault="00CC6E9F" w:rsidP="00850B93">
            <w:pPr>
              <w:pStyle w:val="TableParagraph"/>
              <w:ind w:firstLine="120"/>
              <w:rPr>
                <w:sz w:val="20"/>
                <w:szCs w:val="20"/>
              </w:rPr>
            </w:pPr>
            <w:r w:rsidRPr="004645E6">
              <w:rPr>
                <w:w w:val="95"/>
                <w:sz w:val="20"/>
                <w:szCs w:val="20"/>
              </w:rPr>
              <w:t>330,50</w:t>
            </w:r>
          </w:p>
        </w:tc>
        <w:tc>
          <w:tcPr>
            <w:tcW w:w="1134" w:type="dxa"/>
            <w:gridSpan w:val="3"/>
          </w:tcPr>
          <w:p w:rsidR="00CC6E9F" w:rsidRPr="004645E6" w:rsidRDefault="00CC6E9F" w:rsidP="00850B93">
            <w:pPr>
              <w:pStyle w:val="TableParagraph"/>
              <w:rPr>
                <w:sz w:val="20"/>
                <w:szCs w:val="20"/>
              </w:rPr>
            </w:pPr>
            <w:r w:rsidRPr="004645E6">
              <w:rPr>
                <w:sz w:val="20"/>
                <w:szCs w:val="20"/>
              </w:rPr>
              <w:t>1 575,90</w:t>
            </w:r>
          </w:p>
        </w:tc>
        <w:tc>
          <w:tcPr>
            <w:tcW w:w="863" w:type="dxa"/>
            <w:gridSpan w:val="2"/>
          </w:tcPr>
          <w:p w:rsidR="00CC6E9F" w:rsidRPr="004645E6" w:rsidRDefault="00CC6E9F" w:rsidP="00850B93">
            <w:pPr>
              <w:pStyle w:val="TableParagraph"/>
              <w:rPr>
                <w:sz w:val="20"/>
                <w:szCs w:val="20"/>
              </w:rPr>
            </w:pPr>
            <w:r w:rsidRPr="004645E6">
              <w:rPr>
                <w:w w:val="99"/>
                <w:sz w:val="20"/>
                <w:szCs w:val="20"/>
              </w:rPr>
              <w:t>-</w:t>
            </w:r>
          </w:p>
        </w:tc>
      </w:tr>
      <w:tr w:rsidR="00CC6E9F" w:rsidRPr="004645E6" w:rsidTr="00850B93">
        <w:trPr>
          <w:trHeight w:val="479"/>
        </w:trPr>
        <w:tc>
          <w:tcPr>
            <w:tcW w:w="866" w:type="dxa"/>
            <w:vAlign w:val="center"/>
          </w:tcPr>
          <w:p w:rsidR="00CC6E9F" w:rsidRPr="004645E6" w:rsidRDefault="00CC6E9F" w:rsidP="00850B93">
            <w:pPr>
              <w:pStyle w:val="TableParagraph"/>
              <w:ind w:firstLine="123"/>
              <w:rPr>
                <w:sz w:val="20"/>
                <w:szCs w:val="20"/>
              </w:rPr>
            </w:pPr>
            <w:r w:rsidRPr="004645E6">
              <w:rPr>
                <w:sz w:val="20"/>
                <w:szCs w:val="20"/>
              </w:rPr>
              <w:t>1.1.</w:t>
            </w:r>
          </w:p>
        </w:tc>
        <w:tc>
          <w:tcPr>
            <w:tcW w:w="3509" w:type="dxa"/>
            <w:gridSpan w:val="2"/>
            <w:vAlign w:val="center"/>
          </w:tcPr>
          <w:p w:rsidR="00CC6E9F" w:rsidRPr="004645E6" w:rsidRDefault="00CC6E9F" w:rsidP="00850B93">
            <w:pPr>
              <w:pStyle w:val="TableParagraph"/>
              <w:ind w:firstLine="709"/>
              <w:rPr>
                <w:sz w:val="20"/>
                <w:szCs w:val="20"/>
                <w:lang w:val="ru-RU"/>
              </w:rPr>
            </w:pPr>
            <w:r w:rsidRPr="004645E6">
              <w:rPr>
                <w:sz w:val="20"/>
                <w:szCs w:val="20"/>
                <w:lang w:val="ru-RU"/>
              </w:rPr>
              <w:t>нарушения в ходе формирования бюджетов</w:t>
            </w:r>
          </w:p>
        </w:tc>
        <w:tc>
          <w:tcPr>
            <w:tcW w:w="731" w:type="dxa"/>
            <w:gridSpan w:val="2"/>
            <w:vAlign w:val="center"/>
          </w:tcPr>
          <w:p w:rsidR="00CC6E9F" w:rsidRPr="004645E6" w:rsidRDefault="00CC6E9F" w:rsidP="00850B93">
            <w:pPr>
              <w:pStyle w:val="TableParagraph"/>
              <w:ind w:firstLine="709"/>
              <w:rPr>
                <w:sz w:val="20"/>
                <w:szCs w:val="20"/>
              </w:rPr>
            </w:pPr>
            <w:r w:rsidRPr="004645E6">
              <w:rPr>
                <w:w w:val="99"/>
                <w:sz w:val="20"/>
                <w:szCs w:val="20"/>
              </w:rPr>
              <w:t>6</w:t>
            </w:r>
          </w:p>
        </w:tc>
        <w:tc>
          <w:tcPr>
            <w:tcW w:w="1133" w:type="dxa"/>
          </w:tcPr>
          <w:p w:rsidR="00CC6E9F" w:rsidRPr="004645E6" w:rsidRDefault="00CC6E9F" w:rsidP="00850B93">
            <w:pPr>
              <w:pStyle w:val="TableParagraph"/>
              <w:ind w:right="-9"/>
              <w:rPr>
                <w:sz w:val="20"/>
                <w:szCs w:val="20"/>
              </w:rPr>
            </w:pPr>
            <w:r w:rsidRPr="004645E6">
              <w:rPr>
                <w:w w:val="99"/>
                <w:sz w:val="20"/>
                <w:szCs w:val="20"/>
              </w:rPr>
              <w:t>-</w:t>
            </w:r>
          </w:p>
        </w:tc>
        <w:tc>
          <w:tcPr>
            <w:tcW w:w="817" w:type="dxa"/>
            <w:gridSpan w:val="3"/>
          </w:tcPr>
          <w:p w:rsidR="00CC6E9F" w:rsidRPr="004645E6" w:rsidRDefault="00CC6E9F" w:rsidP="00850B93">
            <w:pPr>
              <w:pStyle w:val="TableParagraph"/>
              <w:ind w:firstLine="120"/>
              <w:rPr>
                <w:sz w:val="20"/>
                <w:szCs w:val="20"/>
              </w:rPr>
            </w:pPr>
            <w:r w:rsidRPr="004645E6">
              <w:rPr>
                <w:w w:val="99"/>
                <w:sz w:val="20"/>
                <w:szCs w:val="20"/>
              </w:rPr>
              <w:t>-</w:t>
            </w:r>
          </w:p>
        </w:tc>
        <w:tc>
          <w:tcPr>
            <w:tcW w:w="1134" w:type="dxa"/>
            <w:gridSpan w:val="3"/>
          </w:tcPr>
          <w:p w:rsidR="00CC6E9F" w:rsidRPr="004645E6" w:rsidRDefault="00CC6E9F" w:rsidP="00850B93">
            <w:pPr>
              <w:pStyle w:val="TableParagraph"/>
              <w:rPr>
                <w:sz w:val="20"/>
                <w:szCs w:val="20"/>
              </w:rPr>
            </w:pPr>
            <w:r w:rsidRPr="004645E6">
              <w:rPr>
                <w:w w:val="99"/>
                <w:sz w:val="20"/>
                <w:szCs w:val="20"/>
              </w:rPr>
              <w:t>-</w:t>
            </w:r>
          </w:p>
        </w:tc>
        <w:tc>
          <w:tcPr>
            <w:tcW w:w="863" w:type="dxa"/>
            <w:gridSpan w:val="2"/>
          </w:tcPr>
          <w:p w:rsidR="00CC6E9F" w:rsidRPr="004645E6" w:rsidRDefault="00CC6E9F" w:rsidP="00850B93">
            <w:pPr>
              <w:pStyle w:val="TableParagraph"/>
              <w:rPr>
                <w:sz w:val="20"/>
                <w:szCs w:val="20"/>
              </w:rPr>
            </w:pPr>
            <w:r w:rsidRPr="004645E6">
              <w:rPr>
                <w:w w:val="99"/>
                <w:sz w:val="20"/>
                <w:szCs w:val="20"/>
              </w:rPr>
              <w:t>-</w:t>
            </w:r>
          </w:p>
        </w:tc>
      </w:tr>
      <w:tr w:rsidR="00CC6E9F" w:rsidRPr="004645E6" w:rsidTr="00850B93">
        <w:trPr>
          <w:trHeight w:val="479"/>
        </w:trPr>
        <w:tc>
          <w:tcPr>
            <w:tcW w:w="866" w:type="dxa"/>
            <w:vAlign w:val="center"/>
          </w:tcPr>
          <w:p w:rsidR="00CC6E9F" w:rsidRPr="004645E6" w:rsidRDefault="00CC6E9F" w:rsidP="00850B93">
            <w:pPr>
              <w:pStyle w:val="TableParagraph"/>
              <w:ind w:firstLine="123"/>
              <w:rPr>
                <w:sz w:val="20"/>
                <w:szCs w:val="20"/>
              </w:rPr>
            </w:pPr>
            <w:r w:rsidRPr="004645E6">
              <w:rPr>
                <w:sz w:val="20"/>
                <w:szCs w:val="20"/>
              </w:rPr>
              <w:t>1.2.</w:t>
            </w:r>
          </w:p>
        </w:tc>
        <w:tc>
          <w:tcPr>
            <w:tcW w:w="3509" w:type="dxa"/>
            <w:gridSpan w:val="2"/>
            <w:vAlign w:val="center"/>
          </w:tcPr>
          <w:p w:rsidR="00CC6E9F" w:rsidRPr="004645E6" w:rsidRDefault="00CC6E9F" w:rsidP="00850B93">
            <w:pPr>
              <w:pStyle w:val="TableParagraph"/>
              <w:tabs>
                <w:tab w:val="left" w:pos="1326"/>
                <w:tab w:val="left" w:pos="1700"/>
                <w:tab w:val="left" w:pos="2369"/>
              </w:tabs>
              <w:ind w:firstLine="709"/>
              <w:rPr>
                <w:sz w:val="20"/>
                <w:szCs w:val="20"/>
                <w:lang w:val="ru-RU"/>
              </w:rPr>
            </w:pPr>
            <w:r w:rsidRPr="004645E6">
              <w:rPr>
                <w:sz w:val="20"/>
                <w:szCs w:val="20"/>
                <w:lang w:val="ru-RU"/>
              </w:rPr>
              <w:t>нарушения</w:t>
            </w:r>
            <w:r w:rsidRPr="004645E6">
              <w:rPr>
                <w:sz w:val="20"/>
                <w:szCs w:val="20"/>
                <w:lang w:val="ru-RU"/>
              </w:rPr>
              <w:tab/>
              <w:t>в</w:t>
            </w:r>
            <w:r w:rsidRPr="004645E6">
              <w:rPr>
                <w:sz w:val="20"/>
                <w:szCs w:val="20"/>
                <w:lang w:val="ru-RU"/>
              </w:rPr>
              <w:tab/>
              <w:t>ходе</w:t>
            </w:r>
            <w:r w:rsidRPr="004645E6">
              <w:rPr>
                <w:sz w:val="20"/>
                <w:szCs w:val="20"/>
                <w:lang w:val="ru-RU"/>
              </w:rPr>
              <w:tab/>
            </w:r>
            <w:r w:rsidRPr="004645E6">
              <w:rPr>
                <w:spacing w:val="-3"/>
                <w:sz w:val="20"/>
                <w:szCs w:val="20"/>
                <w:lang w:val="ru-RU"/>
              </w:rPr>
              <w:t xml:space="preserve">исполнения </w:t>
            </w:r>
            <w:r w:rsidRPr="004645E6">
              <w:rPr>
                <w:sz w:val="20"/>
                <w:szCs w:val="20"/>
                <w:lang w:val="ru-RU"/>
              </w:rPr>
              <w:t>бюджетов</w:t>
            </w:r>
          </w:p>
        </w:tc>
        <w:tc>
          <w:tcPr>
            <w:tcW w:w="731" w:type="dxa"/>
            <w:gridSpan w:val="2"/>
            <w:vAlign w:val="center"/>
          </w:tcPr>
          <w:p w:rsidR="00CC6E9F" w:rsidRPr="004645E6" w:rsidRDefault="00CC6E9F" w:rsidP="00850B93">
            <w:pPr>
              <w:pStyle w:val="TableParagraph"/>
              <w:ind w:firstLine="709"/>
              <w:rPr>
                <w:sz w:val="20"/>
                <w:szCs w:val="20"/>
              </w:rPr>
            </w:pPr>
            <w:r w:rsidRPr="004645E6">
              <w:rPr>
                <w:sz w:val="20"/>
                <w:szCs w:val="20"/>
              </w:rPr>
              <w:t>246</w:t>
            </w:r>
          </w:p>
        </w:tc>
        <w:tc>
          <w:tcPr>
            <w:tcW w:w="1133" w:type="dxa"/>
          </w:tcPr>
          <w:p w:rsidR="00CC6E9F" w:rsidRPr="004645E6" w:rsidRDefault="00CC6E9F" w:rsidP="00850B93">
            <w:pPr>
              <w:pStyle w:val="TableParagraph"/>
              <w:ind w:right="-9"/>
              <w:rPr>
                <w:sz w:val="20"/>
                <w:szCs w:val="20"/>
              </w:rPr>
            </w:pPr>
            <w:r w:rsidRPr="004645E6">
              <w:rPr>
                <w:sz w:val="20"/>
                <w:szCs w:val="20"/>
              </w:rPr>
              <w:t>1 906,40</w:t>
            </w:r>
          </w:p>
        </w:tc>
        <w:tc>
          <w:tcPr>
            <w:tcW w:w="817" w:type="dxa"/>
            <w:gridSpan w:val="3"/>
          </w:tcPr>
          <w:p w:rsidR="00CC6E9F" w:rsidRPr="004645E6" w:rsidRDefault="00CC6E9F" w:rsidP="00850B93">
            <w:pPr>
              <w:pStyle w:val="TableParagraph"/>
              <w:ind w:firstLine="120"/>
              <w:rPr>
                <w:sz w:val="20"/>
                <w:szCs w:val="20"/>
              </w:rPr>
            </w:pPr>
            <w:r w:rsidRPr="004645E6">
              <w:rPr>
                <w:w w:val="95"/>
                <w:sz w:val="20"/>
                <w:szCs w:val="20"/>
              </w:rPr>
              <w:t>330,50</w:t>
            </w:r>
          </w:p>
        </w:tc>
        <w:tc>
          <w:tcPr>
            <w:tcW w:w="1134" w:type="dxa"/>
            <w:gridSpan w:val="3"/>
          </w:tcPr>
          <w:p w:rsidR="00CC6E9F" w:rsidRPr="004645E6" w:rsidRDefault="00CC6E9F" w:rsidP="00850B93">
            <w:pPr>
              <w:pStyle w:val="TableParagraph"/>
              <w:rPr>
                <w:sz w:val="20"/>
                <w:szCs w:val="20"/>
              </w:rPr>
            </w:pPr>
            <w:r w:rsidRPr="004645E6">
              <w:rPr>
                <w:sz w:val="20"/>
                <w:szCs w:val="20"/>
              </w:rPr>
              <w:t>1 575,90</w:t>
            </w:r>
          </w:p>
        </w:tc>
        <w:tc>
          <w:tcPr>
            <w:tcW w:w="863" w:type="dxa"/>
            <w:gridSpan w:val="2"/>
          </w:tcPr>
          <w:p w:rsidR="00CC6E9F" w:rsidRPr="004645E6" w:rsidRDefault="00CC6E9F" w:rsidP="00850B93">
            <w:pPr>
              <w:pStyle w:val="TableParagraph"/>
              <w:ind w:firstLine="709"/>
              <w:rPr>
                <w:sz w:val="20"/>
                <w:szCs w:val="20"/>
              </w:rPr>
            </w:pPr>
          </w:p>
        </w:tc>
      </w:tr>
      <w:tr w:rsidR="00CC6E9F" w:rsidRPr="004645E6" w:rsidTr="00850B93">
        <w:trPr>
          <w:trHeight w:val="482"/>
        </w:trPr>
        <w:tc>
          <w:tcPr>
            <w:tcW w:w="866" w:type="dxa"/>
            <w:vAlign w:val="center"/>
          </w:tcPr>
          <w:p w:rsidR="00CC6E9F" w:rsidRPr="004645E6" w:rsidRDefault="00CC6E9F" w:rsidP="00850B93">
            <w:pPr>
              <w:pStyle w:val="TableParagraph"/>
              <w:ind w:firstLine="123"/>
              <w:rPr>
                <w:sz w:val="20"/>
                <w:szCs w:val="20"/>
              </w:rPr>
            </w:pPr>
            <w:r w:rsidRPr="004645E6">
              <w:rPr>
                <w:sz w:val="20"/>
                <w:szCs w:val="20"/>
              </w:rPr>
              <w:t>1.3.</w:t>
            </w:r>
          </w:p>
        </w:tc>
        <w:tc>
          <w:tcPr>
            <w:tcW w:w="3509" w:type="dxa"/>
            <w:gridSpan w:val="2"/>
            <w:vAlign w:val="center"/>
          </w:tcPr>
          <w:p w:rsidR="00CC6E9F" w:rsidRPr="004645E6" w:rsidRDefault="00CC6E9F" w:rsidP="00850B93">
            <w:pPr>
              <w:pStyle w:val="TableParagraph"/>
              <w:ind w:firstLine="709"/>
              <w:rPr>
                <w:sz w:val="20"/>
                <w:szCs w:val="20"/>
                <w:lang w:val="ru-RU"/>
              </w:rPr>
            </w:pPr>
            <w:r w:rsidRPr="004645E6">
              <w:rPr>
                <w:sz w:val="20"/>
                <w:szCs w:val="20"/>
                <w:lang w:val="ru-RU"/>
              </w:rPr>
              <w:t>нарушения при реализации адресных инвестиционных программ</w:t>
            </w:r>
          </w:p>
        </w:tc>
        <w:tc>
          <w:tcPr>
            <w:tcW w:w="731" w:type="dxa"/>
            <w:gridSpan w:val="2"/>
            <w:vAlign w:val="center"/>
          </w:tcPr>
          <w:p w:rsidR="00CC6E9F" w:rsidRPr="004645E6" w:rsidRDefault="00CC6E9F" w:rsidP="00850B93">
            <w:pPr>
              <w:pStyle w:val="TableParagraph"/>
              <w:ind w:firstLine="709"/>
              <w:rPr>
                <w:sz w:val="20"/>
                <w:szCs w:val="20"/>
              </w:rPr>
            </w:pPr>
            <w:r w:rsidRPr="004645E6">
              <w:rPr>
                <w:w w:val="99"/>
                <w:sz w:val="20"/>
                <w:szCs w:val="20"/>
              </w:rPr>
              <w:t>1</w:t>
            </w:r>
          </w:p>
        </w:tc>
        <w:tc>
          <w:tcPr>
            <w:tcW w:w="1133" w:type="dxa"/>
          </w:tcPr>
          <w:p w:rsidR="00CC6E9F" w:rsidRPr="004645E6" w:rsidRDefault="00CC6E9F" w:rsidP="00850B93">
            <w:pPr>
              <w:pStyle w:val="TableParagraph"/>
              <w:ind w:right="-9"/>
              <w:rPr>
                <w:sz w:val="20"/>
                <w:szCs w:val="20"/>
              </w:rPr>
            </w:pPr>
          </w:p>
        </w:tc>
        <w:tc>
          <w:tcPr>
            <w:tcW w:w="817" w:type="dxa"/>
            <w:gridSpan w:val="3"/>
          </w:tcPr>
          <w:p w:rsidR="00CC6E9F" w:rsidRPr="004645E6" w:rsidRDefault="00CC6E9F" w:rsidP="00850B93">
            <w:pPr>
              <w:pStyle w:val="TableParagraph"/>
              <w:ind w:firstLine="120"/>
              <w:rPr>
                <w:sz w:val="20"/>
                <w:szCs w:val="20"/>
              </w:rPr>
            </w:pPr>
          </w:p>
        </w:tc>
        <w:tc>
          <w:tcPr>
            <w:tcW w:w="1134" w:type="dxa"/>
            <w:gridSpan w:val="3"/>
          </w:tcPr>
          <w:p w:rsidR="00CC6E9F" w:rsidRPr="004645E6" w:rsidRDefault="00CC6E9F" w:rsidP="00850B93">
            <w:pPr>
              <w:pStyle w:val="TableParagraph"/>
              <w:ind w:firstLine="709"/>
              <w:rPr>
                <w:sz w:val="20"/>
                <w:szCs w:val="20"/>
              </w:rPr>
            </w:pPr>
          </w:p>
        </w:tc>
        <w:tc>
          <w:tcPr>
            <w:tcW w:w="863" w:type="dxa"/>
            <w:gridSpan w:val="2"/>
          </w:tcPr>
          <w:p w:rsidR="00CC6E9F" w:rsidRPr="004645E6" w:rsidRDefault="00CC6E9F" w:rsidP="00850B93">
            <w:pPr>
              <w:pStyle w:val="TableParagraph"/>
              <w:ind w:firstLine="709"/>
              <w:rPr>
                <w:sz w:val="20"/>
                <w:szCs w:val="20"/>
              </w:rPr>
            </w:pPr>
          </w:p>
        </w:tc>
      </w:tr>
      <w:tr w:rsidR="00CC6E9F" w:rsidRPr="004645E6" w:rsidTr="00850B93">
        <w:trPr>
          <w:trHeight w:val="918"/>
        </w:trPr>
        <w:tc>
          <w:tcPr>
            <w:tcW w:w="866" w:type="dxa"/>
            <w:vAlign w:val="center"/>
          </w:tcPr>
          <w:p w:rsidR="00CC6E9F" w:rsidRPr="004645E6" w:rsidRDefault="00CC6E9F" w:rsidP="00850B93">
            <w:pPr>
              <w:pStyle w:val="TableParagraph"/>
              <w:ind w:firstLine="123"/>
              <w:rPr>
                <w:sz w:val="20"/>
                <w:szCs w:val="20"/>
              </w:rPr>
            </w:pPr>
          </w:p>
          <w:p w:rsidR="00CC6E9F" w:rsidRPr="004645E6" w:rsidRDefault="00CC6E9F" w:rsidP="00850B93">
            <w:pPr>
              <w:pStyle w:val="TableParagraph"/>
              <w:ind w:firstLine="123"/>
              <w:rPr>
                <w:sz w:val="20"/>
                <w:szCs w:val="20"/>
              </w:rPr>
            </w:pPr>
            <w:r w:rsidRPr="004645E6">
              <w:rPr>
                <w:sz w:val="20"/>
                <w:szCs w:val="20"/>
              </w:rPr>
              <w:t>2.</w:t>
            </w:r>
          </w:p>
        </w:tc>
        <w:tc>
          <w:tcPr>
            <w:tcW w:w="3509" w:type="dxa"/>
            <w:gridSpan w:val="2"/>
            <w:vAlign w:val="center"/>
          </w:tcPr>
          <w:p w:rsidR="00CC6E9F" w:rsidRPr="004645E6" w:rsidRDefault="00CC6E9F" w:rsidP="00850B93">
            <w:pPr>
              <w:pStyle w:val="TableParagraph"/>
              <w:tabs>
                <w:tab w:val="left" w:pos="2211"/>
              </w:tabs>
              <w:ind w:firstLine="709"/>
              <w:rPr>
                <w:sz w:val="20"/>
                <w:szCs w:val="20"/>
                <w:lang w:val="ru-RU"/>
              </w:rPr>
            </w:pPr>
            <w:r w:rsidRPr="004645E6">
              <w:rPr>
                <w:sz w:val="20"/>
                <w:szCs w:val="20"/>
                <w:lang w:val="ru-RU"/>
              </w:rPr>
              <w:t>Нарушения ведения бухгалтерского учета, составления и представления бухгалтерской</w:t>
            </w:r>
            <w:r w:rsidRPr="004645E6">
              <w:rPr>
                <w:sz w:val="20"/>
                <w:szCs w:val="20"/>
                <w:lang w:val="ru-RU"/>
              </w:rPr>
              <w:tab/>
              <w:t>(финансовой)</w:t>
            </w:r>
          </w:p>
          <w:p w:rsidR="00CC6E9F" w:rsidRPr="004645E6" w:rsidRDefault="00CC6E9F" w:rsidP="00850B93">
            <w:pPr>
              <w:pStyle w:val="TableParagraph"/>
              <w:ind w:firstLine="709"/>
              <w:rPr>
                <w:sz w:val="20"/>
                <w:szCs w:val="20"/>
              </w:rPr>
            </w:pPr>
            <w:r w:rsidRPr="004645E6">
              <w:rPr>
                <w:sz w:val="20"/>
                <w:szCs w:val="20"/>
              </w:rPr>
              <w:t>отчетности</w:t>
            </w:r>
          </w:p>
        </w:tc>
        <w:tc>
          <w:tcPr>
            <w:tcW w:w="731" w:type="dxa"/>
            <w:gridSpan w:val="2"/>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ind w:firstLine="709"/>
              <w:rPr>
                <w:sz w:val="20"/>
                <w:szCs w:val="20"/>
              </w:rPr>
            </w:pPr>
            <w:r w:rsidRPr="004645E6">
              <w:rPr>
                <w:sz w:val="20"/>
                <w:szCs w:val="20"/>
              </w:rPr>
              <w:t>228</w:t>
            </w:r>
          </w:p>
        </w:tc>
        <w:tc>
          <w:tcPr>
            <w:tcW w:w="1133" w:type="dxa"/>
          </w:tcPr>
          <w:p w:rsidR="00CC6E9F" w:rsidRPr="004645E6" w:rsidRDefault="00CC6E9F" w:rsidP="00850B93">
            <w:pPr>
              <w:pStyle w:val="TableParagraph"/>
              <w:ind w:right="-9"/>
              <w:rPr>
                <w:sz w:val="20"/>
                <w:szCs w:val="20"/>
              </w:rPr>
            </w:pPr>
          </w:p>
          <w:p w:rsidR="00CC6E9F" w:rsidRPr="004645E6" w:rsidRDefault="00CC6E9F" w:rsidP="00850B93">
            <w:pPr>
              <w:pStyle w:val="TableParagraph"/>
              <w:ind w:right="-9"/>
              <w:rPr>
                <w:sz w:val="20"/>
                <w:szCs w:val="20"/>
              </w:rPr>
            </w:pPr>
            <w:r w:rsidRPr="004645E6">
              <w:rPr>
                <w:sz w:val="20"/>
                <w:szCs w:val="20"/>
              </w:rPr>
              <w:t>13 961,60</w:t>
            </w:r>
          </w:p>
        </w:tc>
        <w:tc>
          <w:tcPr>
            <w:tcW w:w="817" w:type="dxa"/>
            <w:gridSpan w:val="3"/>
          </w:tcPr>
          <w:p w:rsidR="00CC6E9F" w:rsidRPr="004645E6" w:rsidRDefault="00CC6E9F" w:rsidP="00850B93">
            <w:pPr>
              <w:pStyle w:val="TableParagraph"/>
              <w:ind w:firstLine="120"/>
              <w:rPr>
                <w:sz w:val="20"/>
                <w:szCs w:val="20"/>
              </w:rPr>
            </w:pPr>
          </w:p>
          <w:p w:rsidR="00CC6E9F" w:rsidRPr="004645E6" w:rsidRDefault="00CC6E9F" w:rsidP="00850B93">
            <w:pPr>
              <w:pStyle w:val="TableParagraph"/>
              <w:ind w:firstLine="120"/>
              <w:rPr>
                <w:sz w:val="20"/>
                <w:szCs w:val="20"/>
              </w:rPr>
            </w:pPr>
            <w:r w:rsidRPr="004645E6">
              <w:rPr>
                <w:w w:val="95"/>
                <w:sz w:val="20"/>
                <w:szCs w:val="20"/>
              </w:rPr>
              <w:t>560,70</w:t>
            </w:r>
          </w:p>
        </w:tc>
        <w:tc>
          <w:tcPr>
            <w:tcW w:w="1134" w:type="dxa"/>
            <w:gridSpan w:val="3"/>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13 379,90</w:t>
            </w:r>
          </w:p>
        </w:tc>
        <w:tc>
          <w:tcPr>
            <w:tcW w:w="863" w:type="dxa"/>
            <w:gridSpan w:val="2"/>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21,00</w:t>
            </w:r>
          </w:p>
        </w:tc>
      </w:tr>
      <w:tr w:rsidR="00CC6E9F" w:rsidRPr="004645E6" w:rsidTr="00850B93">
        <w:trPr>
          <w:trHeight w:val="479"/>
        </w:trPr>
        <w:tc>
          <w:tcPr>
            <w:tcW w:w="866" w:type="dxa"/>
            <w:vAlign w:val="center"/>
          </w:tcPr>
          <w:p w:rsidR="00CC6E9F" w:rsidRPr="004645E6" w:rsidRDefault="00CC6E9F" w:rsidP="00850B93">
            <w:pPr>
              <w:pStyle w:val="TableParagraph"/>
              <w:ind w:firstLine="123"/>
              <w:rPr>
                <w:sz w:val="20"/>
                <w:szCs w:val="20"/>
              </w:rPr>
            </w:pPr>
            <w:r w:rsidRPr="004645E6">
              <w:rPr>
                <w:sz w:val="20"/>
                <w:szCs w:val="20"/>
              </w:rPr>
              <w:t>2.1.</w:t>
            </w:r>
          </w:p>
        </w:tc>
        <w:tc>
          <w:tcPr>
            <w:tcW w:w="3509" w:type="dxa"/>
            <w:gridSpan w:val="2"/>
            <w:vAlign w:val="center"/>
          </w:tcPr>
          <w:p w:rsidR="00CC6E9F" w:rsidRPr="004645E6" w:rsidRDefault="00CC6E9F" w:rsidP="00850B93">
            <w:pPr>
              <w:pStyle w:val="TableParagraph"/>
              <w:tabs>
                <w:tab w:val="left" w:pos="2079"/>
              </w:tabs>
              <w:ind w:firstLine="709"/>
              <w:rPr>
                <w:sz w:val="20"/>
                <w:szCs w:val="20"/>
              </w:rPr>
            </w:pPr>
            <w:r w:rsidRPr="004645E6">
              <w:rPr>
                <w:sz w:val="20"/>
                <w:szCs w:val="20"/>
              </w:rPr>
              <w:t>допущено</w:t>
            </w:r>
            <w:r w:rsidRPr="004645E6">
              <w:rPr>
                <w:sz w:val="20"/>
                <w:szCs w:val="20"/>
              </w:rPr>
              <w:tab/>
            </w:r>
            <w:r w:rsidRPr="004645E6">
              <w:rPr>
                <w:w w:val="95"/>
                <w:sz w:val="20"/>
                <w:szCs w:val="20"/>
              </w:rPr>
              <w:t xml:space="preserve">неправомерное </w:t>
            </w:r>
            <w:r w:rsidRPr="004645E6">
              <w:rPr>
                <w:sz w:val="20"/>
                <w:szCs w:val="20"/>
              </w:rPr>
              <w:t>использование</w:t>
            </w:r>
            <w:r w:rsidRPr="004645E6">
              <w:rPr>
                <w:spacing w:val="-1"/>
                <w:sz w:val="20"/>
                <w:szCs w:val="20"/>
              </w:rPr>
              <w:t xml:space="preserve"> </w:t>
            </w:r>
            <w:r w:rsidRPr="004645E6">
              <w:rPr>
                <w:sz w:val="20"/>
                <w:szCs w:val="20"/>
              </w:rPr>
              <w:t>средств</w:t>
            </w:r>
          </w:p>
        </w:tc>
        <w:tc>
          <w:tcPr>
            <w:tcW w:w="731" w:type="dxa"/>
            <w:gridSpan w:val="2"/>
            <w:vAlign w:val="center"/>
          </w:tcPr>
          <w:p w:rsidR="00CC6E9F" w:rsidRPr="004645E6" w:rsidRDefault="00CC6E9F" w:rsidP="00850B93">
            <w:pPr>
              <w:pStyle w:val="TableParagraph"/>
              <w:ind w:firstLine="709"/>
              <w:rPr>
                <w:sz w:val="20"/>
                <w:szCs w:val="20"/>
              </w:rPr>
            </w:pPr>
            <w:r w:rsidRPr="004645E6">
              <w:rPr>
                <w:w w:val="99"/>
                <w:sz w:val="20"/>
                <w:szCs w:val="20"/>
              </w:rPr>
              <w:t>1</w:t>
            </w:r>
          </w:p>
        </w:tc>
        <w:tc>
          <w:tcPr>
            <w:tcW w:w="1133" w:type="dxa"/>
          </w:tcPr>
          <w:p w:rsidR="00CC6E9F" w:rsidRPr="004645E6" w:rsidRDefault="00CC6E9F" w:rsidP="00850B93">
            <w:pPr>
              <w:pStyle w:val="TableParagraph"/>
              <w:ind w:right="-9"/>
              <w:rPr>
                <w:sz w:val="20"/>
                <w:szCs w:val="20"/>
              </w:rPr>
            </w:pPr>
            <w:r w:rsidRPr="004645E6">
              <w:rPr>
                <w:sz w:val="20"/>
                <w:szCs w:val="20"/>
              </w:rPr>
              <w:t>1 460,50</w:t>
            </w:r>
          </w:p>
        </w:tc>
        <w:tc>
          <w:tcPr>
            <w:tcW w:w="817" w:type="dxa"/>
            <w:gridSpan w:val="3"/>
          </w:tcPr>
          <w:p w:rsidR="00CC6E9F" w:rsidRPr="004645E6" w:rsidRDefault="00CC6E9F" w:rsidP="00850B93">
            <w:pPr>
              <w:pStyle w:val="TableParagraph"/>
              <w:ind w:firstLine="709"/>
              <w:rPr>
                <w:sz w:val="20"/>
                <w:szCs w:val="20"/>
              </w:rPr>
            </w:pPr>
          </w:p>
        </w:tc>
        <w:tc>
          <w:tcPr>
            <w:tcW w:w="1134" w:type="dxa"/>
            <w:gridSpan w:val="3"/>
          </w:tcPr>
          <w:p w:rsidR="00CC6E9F" w:rsidRPr="004645E6" w:rsidRDefault="00CC6E9F" w:rsidP="00850B93">
            <w:pPr>
              <w:pStyle w:val="TableParagraph"/>
              <w:rPr>
                <w:sz w:val="20"/>
                <w:szCs w:val="20"/>
              </w:rPr>
            </w:pPr>
            <w:r w:rsidRPr="004645E6">
              <w:rPr>
                <w:sz w:val="20"/>
                <w:szCs w:val="20"/>
              </w:rPr>
              <w:t>1 460,50</w:t>
            </w:r>
          </w:p>
        </w:tc>
        <w:tc>
          <w:tcPr>
            <w:tcW w:w="863" w:type="dxa"/>
            <w:gridSpan w:val="2"/>
          </w:tcPr>
          <w:p w:rsidR="00CC6E9F" w:rsidRPr="004645E6" w:rsidRDefault="00CC6E9F" w:rsidP="00850B93">
            <w:pPr>
              <w:pStyle w:val="TableParagraph"/>
              <w:ind w:firstLine="709"/>
              <w:rPr>
                <w:sz w:val="20"/>
                <w:szCs w:val="20"/>
              </w:rPr>
            </w:pPr>
          </w:p>
        </w:tc>
      </w:tr>
      <w:tr w:rsidR="00CC6E9F" w:rsidRPr="004645E6" w:rsidTr="00850B93">
        <w:trPr>
          <w:trHeight w:val="690"/>
        </w:trPr>
        <w:tc>
          <w:tcPr>
            <w:tcW w:w="866" w:type="dxa"/>
            <w:vAlign w:val="center"/>
          </w:tcPr>
          <w:p w:rsidR="00CC6E9F" w:rsidRPr="004645E6" w:rsidRDefault="00CC6E9F" w:rsidP="00850B93">
            <w:pPr>
              <w:pStyle w:val="TableParagraph"/>
              <w:ind w:firstLine="123"/>
              <w:rPr>
                <w:sz w:val="20"/>
                <w:szCs w:val="20"/>
              </w:rPr>
            </w:pPr>
          </w:p>
          <w:p w:rsidR="00CC6E9F" w:rsidRPr="004645E6" w:rsidRDefault="00CC6E9F" w:rsidP="00850B93">
            <w:pPr>
              <w:pStyle w:val="TableParagraph"/>
              <w:ind w:firstLine="123"/>
              <w:rPr>
                <w:sz w:val="20"/>
                <w:szCs w:val="20"/>
              </w:rPr>
            </w:pPr>
            <w:r w:rsidRPr="004645E6">
              <w:rPr>
                <w:sz w:val="20"/>
                <w:szCs w:val="20"/>
              </w:rPr>
              <w:t>2.2.</w:t>
            </w:r>
          </w:p>
        </w:tc>
        <w:tc>
          <w:tcPr>
            <w:tcW w:w="3509" w:type="dxa"/>
            <w:gridSpan w:val="2"/>
            <w:vAlign w:val="center"/>
          </w:tcPr>
          <w:p w:rsidR="00CC6E9F" w:rsidRPr="004645E6" w:rsidRDefault="00CC6E9F" w:rsidP="00850B93">
            <w:pPr>
              <w:pStyle w:val="TableParagraph"/>
              <w:rPr>
                <w:sz w:val="20"/>
                <w:szCs w:val="20"/>
                <w:lang w:val="ru-RU"/>
              </w:rPr>
            </w:pPr>
            <w:r w:rsidRPr="004645E6">
              <w:rPr>
                <w:sz w:val="20"/>
                <w:szCs w:val="20"/>
                <w:lang w:val="ru-RU"/>
              </w:rPr>
              <w:t>не получен дополнительный доход в</w:t>
            </w:r>
          </w:p>
          <w:p w:rsidR="00CC6E9F" w:rsidRPr="004645E6" w:rsidRDefault="00CC6E9F" w:rsidP="00850B93">
            <w:pPr>
              <w:pStyle w:val="TableParagraph"/>
              <w:rPr>
                <w:sz w:val="20"/>
                <w:szCs w:val="20"/>
                <w:lang w:val="ru-RU"/>
              </w:rPr>
            </w:pPr>
            <w:r w:rsidRPr="004645E6">
              <w:rPr>
                <w:sz w:val="20"/>
                <w:szCs w:val="20"/>
                <w:lang w:val="ru-RU"/>
              </w:rPr>
              <w:t>бюджеты либо на счета учреждений (организаций)</w:t>
            </w:r>
          </w:p>
        </w:tc>
        <w:tc>
          <w:tcPr>
            <w:tcW w:w="731" w:type="dxa"/>
            <w:gridSpan w:val="2"/>
            <w:vAlign w:val="center"/>
          </w:tcPr>
          <w:p w:rsidR="00CC6E9F" w:rsidRPr="004645E6" w:rsidRDefault="00CC6E9F" w:rsidP="00850B93">
            <w:pPr>
              <w:pStyle w:val="TableParagraph"/>
              <w:ind w:firstLine="709"/>
              <w:rPr>
                <w:sz w:val="20"/>
                <w:szCs w:val="20"/>
                <w:lang w:val="ru-RU"/>
              </w:rPr>
            </w:pPr>
          </w:p>
          <w:p w:rsidR="00CC6E9F" w:rsidRPr="004645E6" w:rsidRDefault="00CC6E9F" w:rsidP="00850B93">
            <w:pPr>
              <w:pStyle w:val="TableParagraph"/>
              <w:ind w:firstLine="709"/>
              <w:rPr>
                <w:sz w:val="20"/>
                <w:szCs w:val="20"/>
              </w:rPr>
            </w:pPr>
            <w:r w:rsidRPr="004645E6">
              <w:rPr>
                <w:w w:val="99"/>
                <w:sz w:val="20"/>
                <w:szCs w:val="20"/>
              </w:rPr>
              <w:t>1</w:t>
            </w:r>
          </w:p>
        </w:tc>
        <w:tc>
          <w:tcPr>
            <w:tcW w:w="1167" w:type="dxa"/>
            <w:gridSpan w:val="3"/>
            <w:vAlign w:val="center"/>
          </w:tcPr>
          <w:p w:rsidR="00CC6E9F" w:rsidRPr="004645E6" w:rsidRDefault="00CC6E9F" w:rsidP="00850B93">
            <w:pPr>
              <w:pStyle w:val="TableParagraph"/>
              <w:ind w:firstLine="709"/>
              <w:rPr>
                <w:sz w:val="20"/>
                <w:szCs w:val="20"/>
              </w:rPr>
            </w:pPr>
          </w:p>
        </w:tc>
        <w:tc>
          <w:tcPr>
            <w:tcW w:w="817" w:type="dxa"/>
            <w:gridSpan w:val="3"/>
            <w:vAlign w:val="center"/>
          </w:tcPr>
          <w:p w:rsidR="00CC6E9F" w:rsidRPr="004645E6" w:rsidRDefault="00CC6E9F" w:rsidP="00850B93">
            <w:pPr>
              <w:pStyle w:val="TableParagraph"/>
              <w:ind w:firstLine="709"/>
              <w:rPr>
                <w:sz w:val="20"/>
                <w:szCs w:val="20"/>
              </w:rPr>
            </w:pPr>
          </w:p>
        </w:tc>
        <w:tc>
          <w:tcPr>
            <w:tcW w:w="1112" w:type="dxa"/>
            <w:gridSpan w:val="2"/>
            <w:vAlign w:val="center"/>
          </w:tcPr>
          <w:p w:rsidR="00CC6E9F" w:rsidRPr="004645E6" w:rsidRDefault="00CC6E9F" w:rsidP="00850B93">
            <w:pPr>
              <w:pStyle w:val="TableParagraph"/>
              <w:ind w:firstLine="709"/>
              <w:rPr>
                <w:sz w:val="20"/>
                <w:szCs w:val="20"/>
              </w:rPr>
            </w:pPr>
          </w:p>
        </w:tc>
        <w:tc>
          <w:tcPr>
            <w:tcW w:w="851" w:type="dxa"/>
            <w:vAlign w:val="center"/>
          </w:tcPr>
          <w:p w:rsidR="00CC6E9F" w:rsidRPr="004645E6" w:rsidRDefault="00CC6E9F" w:rsidP="00850B93">
            <w:pPr>
              <w:pStyle w:val="TableParagraph"/>
              <w:ind w:firstLine="709"/>
              <w:rPr>
                <w:sz w:val="20"/>
                <w:szCs w:val="20"/>
              </w:rPr>
            </w:pPr>
          </w:p>
        </w:tc>
      </w:tr>
      <w:tr w:rsidR="00CC6E9F" w:rsidRPr="004645E6" w:rsidTr="00850B93">
        <w:trPr>
          <w:trHeight w:val="918"/>
        </w:trPr>
        <w:tc>
          <w:tcPr>
            <w:tcW w:w="866" w:type="dxa"/>
            <w:vAlign w:val="center"/>
          </w:tcPr>
          <w:p w:rsidR="00CC6E9F" w:rsidRPr="004645E6" w:rsidRDefault="00CC6E9F" w:rsidP="00850B93">
            <w:pPr>
              <w:pStyle w:val="TableParagraph"/>
              <w:rPr>
                <w:sz w:val="20"/>
                <w:szCs w:val="20"/>
              </w:rPr>
            </w:pPr>
          </w:p>
          <w:p w:rsidR="00CC6E9F" w:rsidRPr="004645E6" w:rsidRDefault="00CC6E9F" w:rsidP="00850B93">
            <w:pPr>
              <w:pStyle w:val="TableParagraph"/>
              <w:rPr>
                <w:sz w:val="20"/>
                <w:szCs w:val="20"/>
              </w:rPr>
            </w:pPr>
            <w:r w:rsidRPr="004645E6">
              <w:rPr>
                <w:sz w:val="20"/>
                <w:szCs w:val="20"/>
              </w:rPr>
              <w:t>2.3.</w:t>
            </w:r>
          </w:p>
        </w:tc>
        <w:tc>
          <w:tcPr>
            <w:tcW w:w="3509" w:type="dxa"/>
            <w:gridSpan w:val="2"/>
            <w:vAlign w:val="center"/>
          </w:tcPr>
          <w:p w:rsidR="00CC6E9F" w:rsidRPr="004645E6" w:rsidRDefault="00CC6E9F" w:rsidP="00850B93">
            <w:pPr>
              <w:pStyle w:val="TableParagraph"/>
              <w:tabs>
                <w:tab w:val="left" w:pos="1146"/>
                <w:tab w:val="left" w:pos="2134"/>
                <w:tab w:val="left" w:pos="2696"/>
              </w:tabs>
              <w:rPr>
                <w:sz w:val="20"/>
                <w:szCs w:val="20"/>
                <w:lang w:val="ru-RU"/>
              </w:rPr>
            </w:pPr>
            <w:r w:rsidRPr="004645E6">
              <w:rPr>
                <w:sz w:val="20"/>
                <w:szCs w:val="20"/>
                <w:lang w:val="ru-RU"/>
              </w:rPr>
              <w:t>иные</w:t>
            </w:r>
            <w:r w:rsidRPr="004645E6">
              <w:rPr>
                <w:sz w:val="20"/>
                <w:szCs w:val="20"/>
                <w:lang w:val="ru-RU"/>
              </w:rPr>
              <w:tab/>
              <w:t>нарушения</w:t>
            </w:r>
            <w:r w:rsidRPr="004645E6">
              <w:rPr>
                <w:sz w:val="20"/>
                <w:szCs w:val="20"/>
                <w:lang w:val="ru-RU"/>
              </w:rPr>
              <w:tab/>
            </w:r>
            <w:r w:rsidRPr="004645E6">
              <w:rPr>
                <w:sz w:val="20"/>
                <w:szCs w:val="20"/>
                <w:lang w:val="ru-RU"/>
              </w:rPr>
              <w:tab/>
            </w:r>
            <w:r w:rsidRPr="004645E6">
              <w:rPr>
                <w:spacing w:val="-3"/>
                <w:sz w:val="20"/>
                <w:szCs w:val="20"/>
                <w:lang w:val="ru-RU"/>
              </w:rPr>
              <w:t xml:space="preserve">ведения </w:t>
            </w:r>
            <w:r w:rsidRPr="004645E6">
              <w:rPr>
                <w:sz w:val="20"/>
                <w:szCs w:val="20"/>
                <w:lang w:val="ru-RU"/>
              </w:rPr>
              <w:t>бухгалтерского учета, составления и представления</w:t>
            </w:r>
            <w:r w:rsidRPr="004645E6">
              <w:rPr>
                <w:sz w:val="20"/>
                <w:szCs w:val="20"/>
                <w:lang w:val="ru-RU"/>
              </w:rPr>
              <w:tab/>
            </w:r>
            <w:r w:rsidRPr="004645E6">
              <w:rPr>
                <w:spacing w:val="-1"/>
                <w:sz w:val="20"/>
                <w:szCs w:val="20"/>
                <w:lang w:val="ru-RU"/>
              </w:rPr>
              <w:t>бухгалтерской</w:t>
            </w:r>
          </w:p>
          <w:p w:rsidR="00CC6E9F" w:rsidRPr="004645E6" w:rsidRDefault="00CC6E9F" w:rsidP="00850B93">
            <w:pPr>
              <w:pStyle w:val="TableParagraph"/>
              <w:rPr>
                <w:sz w:val="20"/>
                <w:szCs w:val="20"/>
              </w:rPr>
            </w:pPr>
            <w:r w:rsidRPr="004645E6">
              <w:rPr>
                <w:sz w:val="20"/>
                <w:szCs w:val="20"/>
              </w:rPr>
              <w:t>(финансовой) отчетности</w:t>
            </w:r>
          </w:p>
        </w:tc>
        <w:tc>
          <w:tcPr>
            <w:tcW w:w="731" w:type="dxa"/>
            <w:gridSpan w:val="2"/>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ind w:firstLine="709"/>
              <w:rPr>
                <w:sz w:val="20"/>
                <w:szCs w:val="20"/>
              </w:rPr>
            </w:pPr>
            <w:r w:rsidRPr="004645E6">
              <w:rPr>
                <w:sz w:val="20"/>
                <w:szCs w:val="20"/>
              </w:rPr>
              <w:t>226</w:t>
            </w:r>
          </w:p>
        </w:tc>
        <w:tc>
          <w:tcPr>
            <w:tcW w:w="1167" w:type="dxa"/>
            <w:gridSpan w:val="3"/>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12 501,10</w:t>
            </w:r>
          </w:p>
        </w:tc>
        <w:tc>
          <w:tcPr>
            <w:tcW w:w="817" w:type="dxa"/>
            <w:gridSpan w:val="3"/>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w w:val="95"/>
                <w:sz w:val="20"/>
                <w:szCs w:val="20"/>
              </w:rPr>
              <w:t>560,70</w:t>
            </w:r>
          </w:p>
        </w:tc>
        <w:tc>
          <w:tcPr>
            <w:tcW w:w="1112" w:type="dxa"/>
            <w:gridSpan w:val="2"/>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11 919,40</w:t>
            </w:r>
          </w:p>
        </w:tc>
        <w:tc>
          <w:tcPr>
            <w:tcW w:w="851" w:type="dxa"/>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21,00</w:t>
            </w:r>
          </w:p>
        </w:tc>
      </w:tr>
      <w:tr w:rsidR="00CC6E9F" w:rsidRPr="004645E6" w:rsidTr="00850B93">
        <w:trPr>
          <w:trHeight w:val="691"/>
        </w:trPr>
        <w:tc>
          <w:tcPr>
            <w:tcW w:w="866" w:type="dxa"/>
            <w:vAlign w:val="center"/>
          </w:tcPr>
          <w:p w:rsidR="00CC6E9F" w:rsidRPr="004645E6" w:rsidRDefault="00CC6E9F" w:rsidP="00850B93">
            <w:pPr>
              <w:pStyle w:val="TableParagraph"/>
              <w:rPr>
                <w:sz w:val="20"/>
                <w:szCs w:val="20"/>
              </w:rPr>
            </w:pPr>
          </w:p>
          <w:p w:rsidR="00CC6E9F" w:rsidRPr="004645E6" w:rsidRDefault="00CC6E9F" w:rsidP="00850B93">
            <w:pPr>
              <w:pStyle w:val="TableParagraph"/>
              <w:rPr>
                <w:sz w:val="20"/>
                <w:szCs w:val="20"/>
              </w:rPr>
            </w:pPr>
            <w:r w:rsidRPr="004645E6">
              <w:rPr>
                <w:sz w:val="20"/>
                <w:szCs w:val="20"/>
              </w:rPr>
              <w:t>3.</w:t>
            </w:r>
          </w:p>
        </w:tc>
        <w:tc>
          <w:tcPr>
            <w:tcW w:w="3509" w:type="dxa"/>
            <w:gridSpan w:val="2"/>
            <w:vAlign w:val="center"/>
          </w:tcPr>
          <w:p w:rsidR="00CC6E9F" w:rsidRPr="004645E6" w:rsidRDefault="00CC6E9F" w:rsidP="00850B93">
            <w:pPr>
              <w:pStyle w:val="TableParagraph"/>
              <w:tabs>
                <w:tab w:val="left" w:pos="1933"/>
              </w:tabs>
              <w:rPr>
                <w:sz w:val="20"/>
                <w:szCs w:val="20"/>
                <w:lang w:val="ru-RU"/>
              </w:rPr>
            </w:pPr>
            <w:r w:rsidRPr="004645E6">
              <w:rPr>
                <w:sz w:val="20"/>
                <w:szCs w:val="20"/>
                <w:lang w:val="ru-RU"/>
              </w:rPr>
              <w:t>Нарушения в сфере управления и распоряжения</w:t>
            </w:r>
            <w:r w:rsidRPr="004645E6">
              <w:rPr>
                <w:sz w:val="20"/>
                <w:szCs w:val="20"/>
                <w:lang w:val="ru-RU"/>
              </w:rPr>
              <w:tab/>
            </w:r>
            <w:r w:rsidRPr="004645E6">
              <w:rPr>
                <w:w w:val="95"/>
                <w:sz w:val="20"/>
                <w:szCs w:val="20"/>
                <w:lang w:val="ru-RU"/>
              </w:rPr>
              <w:t>государственной</w:t>
            </w:r>
          </w:p>
          <w:p w:rsidR="00CC6E9F" w:rsidRPr="004645E6" w:rsidRDefault="00CC6E9F" w:rsidP="00850B93">
            <w:pPr>
              <w:pStyle w:val="TableParagraph"/>
              <w:rPr>
                <w:sz w:val="20"/>
                <w:szCs w:val="20"/>
              </w:rPr>
            </w:pPr>
            <w:r w:rsidRPr="004645E6">
              <w:rPr>
                <w:sz w:val="20"/>
                <w:szCs w:val="20"/>
              </w:rPr>
              <w:t>(муниципальной) собственностью</w:t>
            </w:r>
          </w:p>
        </w:tc>
        <w:tc>
          <w:tcPr>
            <w:tcW w:w="731" w:type="dxa"/>
            <w:gridSpan w:val="2"/>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ind w:firstLine="709"/>
              <w:rPr>
                <w:sz w:val="20"/>
                <w:szCs w:val="20"/>
              </w:rPr>
            </w:pPr>
            <w:r w:rsidRPr="004645E6">
              <w:rPr>
                <w:sz w:val="20"/>
                <w:szCs w:val="20"/>
              </w:rPr>
              <w:t>56</w:t>
            </w:r>
          </w:p>
        </w:tc>
        <w:tc>
          <w:tcPr>
            <w:tcW w:w="1167" w:type="dxa"/>
            <w:gridSpan w:val="3"/>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3 035,50</w:t>
            </w:r>
          </w:p>
        </w:tc>
        <w:tc>
          <w:tcPr>
            <w:tcW w:w="817" w:type="dxa"/>
            <w:gridSpan w:val="3"/>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46,10</w:t>
            </w:r>
          </w:p>
        </w:tc>
        <w:tc>
          <w:tcPr>
            <w:tcW w:w="1112" w:type="dxa"/>
            <w:gridSpan w:val="2"/>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2 989,40</w:t>
            </w:r>
          </w:p>
        </w:tc>
        <w:tc>
          <w:tcPr>
            <w:tcW w:w="851" w:type="dxa"/>
            <w:vAlign w:val="center"/>
          </w:tcPr>
          <w:p w:rsidR="00CC6E9F" w:rsidRPr="004645E6" w:rsidRDefault="00CC6E9F" w:rsidP="00850B93">
            <w:pPr>
              <w:pStyle w:val="TableParagraph"/>
              <w:ind w:firstLine="709"/>
              <w:rPr>
                <w:sz w:val="20"/>
                <w:szCs w:val="20"/>
              </w:rPr>
            </w:pPr>
          </w:p>
        </w:tc>
      </w:tr>
      <w:tr w:rsidR="00CC6E9F" w:rsidRPr="004645E6" w:rsidTr="00850B93">
        <w:trPr>
          <w:trHeight w:val="921"/>
        </w:trPr>
        <w:tc>
          <w:tcPr>
            <w:tcW w:w="866" w:type="dxa"/>
            <w:vAlign w:val="center"/>
          </w:tcPr>
          <w:p w:rsidR="00CC6E9F" w:rsidRPr="004645E6" w:rsidRDefault="00CC6E9F" w:rsidP="00850B93">
            <w:pPr>
              <w:pStyle w:val="TableParagraph"/>
              <w:rPr>
                <w:sz w:val="20"/>
                <w:szCs w:val="20"/>
              </w:rPr>
            </w:pPr>
          </w:p>
          <w:p w:rsidR="00CC6E9F" w:rsidRPr="004645E6" w:rsidRDefault="00CC6E9F" w:rsidP="00850B93">
            <w:pPr>
              <w:pStyle w:val="TableParagraph"/>
              <w:rPr>
                <w:sz w:val="20"/>
                <w:szCs w:val="20"/>
              </w:rPr>
            </w:pPr>
            <w:r w:rsidRPr="004645E6">
              <w:rPr>
                <w:sz w:val="20"/>
                <w:szCs w:val="20"/>
              </w:rPr>
              <w:t>4.</w:t>
            </w:r>
          </w:p>
        </w:tc>
        <w:tc>
          <w:tcPr>
            <w:tcW w:w="3509" w:type="dxa"/>
            <w:gridSpan w:val="2"/>
            <w:vAlign w:val="center"/>
          </w:tcPr>
          <w:p w:rsidR="00CC6E9F" w:rsidRPr="004645E6" w:rsidRDefault="00CC6E9F" w:rsidP="00850B93">
            <w:pPr>
              <w:pStyle w:val="TableParagraph"/>
              <w:tabs>
                <w:tab w:val="left" w:pos="1417"/>
                <w:tab w:val="left" w:pos="1858"/>
                <w:tab w:val="left" w:pos="2062"/>
              </w:tabs>
              <w:rPr>
                <w:sz w:val="20"/>
                <w:szCs w:val="20"/>
                <w:lang w:val="ru-RU"/>
              </w:rPr>
            </w:pPr>
            <w:r w:rsidRPr="004645E6">
              <w:rPr>
                <w:sz w:val="20"/>
                <w:szCs w:val="20"/>
                <w:lang w:val="ru-RU"/>
              </w:rPr>
              <w:t>Нарушения</w:t>
            </w:r>
            <w:r w:rsidRPr="004645E6">
              <w:rPr>
                <w:sz w:val="20"/>
                <w:szCs w:val="20"/>
                <w:lang w:val="ru-RU"/>
              </w:rPr>
              <w:tab/>
              <w:t>при</w:t>
            </w:r>
            <w:r w:rsidRPr="004645E6">
              <w:rPr>
                <w:sz w:val="20"/>
                <w:szCs w:val="20"/>
                <w:lang w:val="ru-RU"/>
              </w:rPr>
              <w:tab/>
            </w:r>
            <w:r w:rsidRPr="004645E6">
              <w:rPr>
                <w:sz w:val="20"/>
                <w:szCs w:val="20"/>
                <w:lang w:val="ru-RU"/>
              </w:rPr>
              <w:tab/>
            </w:r>
            <w:r w:rsidRPr="004645E6">
              <w:rPr>
                <w:w w:val="95"/>
                <w:sz w:val="20"/>
                <w:szCs w:val="20"/>
                <w:lang w:val="ru-RU"/>
              </w:rPr>
              <w:t xml:space="preserve">осуществлении </w:t>
            </w:r>
            <w:r w:rsidRPr="004645E6">
              <w:rPr>
                <w:sz w:val="20"/>
                <w:szCs w:val="20"/>
                <w:lang w:val="ru-RU"/>
              </w:rPr>
              <w:t>государственных</w:t>
            </w:r>
            <w:r w:rsidRPr="004645E6">
              <w:rPr>
                <w:sz w:val="20"/>
                <w:szCs w:val="20"/>
                <w:lang w:val="ru-RU"/>
              </w:rPr>
              <w:tab/>
            </w:r>
            <w:r w:rsidRPr="004645E6">
              <w:rPr>
                <w:w w:val="95"/>
                <w:sz w:val="20"/>
                <w:szCs w:val="20"/>
                <w:lang w:val="ru-RU"/>
              </w:rPr>
              <w:t>(муниципальных)</w:t>
            </w:r>
          </w:p>
          <w:p w:rsidR="00CC6E9F" w:rsidRPr="004645E6" w:rsidRDefault="00CC6E9F" w:rsidP="00850B93">
            <w:pPr>
              <w:pStyle w:val="TableParagraph"/>
              <w:tabs>
                <w:tab w:val="left" w:pos="1033"/>
                <w:tab w:val="left" w:pos="1400"/>
                <w:tab w:val="left" w:pos="2330"/>
              </w:tabs>
              <w:rPr>
                <w:sz w:val="20"/>
                <w:szCs w:val="20"/>
                <w:lang w:val="ru-RU"/>
              </w:rPr>
            </w:pPr>
            <w:r w:rsidRPr="004645E6">
              <w:rPr>
                <w:sz w:val="20"/>
                <w:szCs w:val="20"/>
                <w:lang w:val="ru-RU"/>
              </w:rPr>
              <w:t>закупок</w:t>
            </w:r>
            <w:r w:rsidRPr="004645E6">
              <w:rPr>
                <w:sz w:val="20"/>
                <w:szCs w:val="20"/>
                <w:lang w:val="ru-RU"/>
              </w:rPr>
              <w:tab/>
              <w:t>и</w:t>
            </w:r>
            <w:r w:rsidRPr="004645E6">
              <w:rPr>
                <w:sz w:val="20"/>
                <w:szCs w:val="20"/>
                <w:lang w:val="ru-RU"/>
              </w:rPr>
              <w:tab/>
              <w:t>закупок</w:t>
            </w:r>
            <w:r w:rsidRPr="004645E6">
              <w:rPr>
                <w:sz w:val="20"/>
                <w:szCs w:val="20"/>
                <w:lang w:val="ru-RU"/>
              </w:rPr>
              <w:tab/>
            </w:r>
            <w:r w:rsidRPr="004645E6">
              <w:rPr>
                <w:w w:val="95"/>
                <w:sz w:val="20"/>
                <w:szCs w:val="20"/>
                <w:lang w:val="ru-RU"/>
              </w:rPr>
              <w:t xml:space="preserve">отдельными </w:t>
            </w:r>
            <w:r w:rsidRPr="004645E6">
              <w:rPr>
                <w:sz w:val="20"/>
                <w:szCs w:val="20"/>
                <w:lang w:val="ru-RU"/>
              </w:rPr>
              <w:t>видами юридических</w:t>
            </w:r>
            <w:r w:rsidRPr="004645E6">
              <w:rPr>
                <w:spacing w:val="-3"/>
                <w:sz w:val="20"/>
                <w:szCs w:val="20"/>
                <w:lang w:val="ru-RU"/>
              </w:rPr>
              <w:t xml:space="preserve"> </w:t>
            </w:r>
            <w:r w:rsidRPr="004645E6">
              <w:rPr>
                <w:sz w:val="20"/>
                <w:szCs w:val="20"/>
                <w:lang w:val="ru-RU"/>
              </w:rPr>
              <w:t>лиц</w:t>
            </w:r>
          </w:p>
        </w:tc>
        <w:tc>
          <w:tcPr>
            <w:tcW w:w="731" w:type="dxa"/>
            <w:gridSpan w:val="2"/>
            <w:vAlign w:val="center"/>
          </w:tcPr>
          <w:p w:rsidR="00CC6E9F" w:rsidRPr="004645E6" w:rsidRDefault="00CC6E9F" w:rsidP="00850B93">
            <w:pPr>
              <w:pStyle w:val="TableParagraph"/>
              <w:ind w:firstLine="709"/>
              <w:rPr>
                <w:sz w:val="20"/>
                <w:szCs w:val="20"/>
                <w:lang w:val="ru-RU"/>
              </w:rPr>
            </w:pPr>
          </w:p>
          <w:p w:rsidR="00CC6E9F" w:rsidRPr="004645E6" w:rsidRDefault="00CC6E9F" w:rsidP="00850B93">
            <w:pPr>
              <w:pStyle w:val="TableParagraph"/>
              <w:ind w:firstLine="709"/>
              <w:rPr>
                <w:sz w:val="20"/>
                <w:szCs w:val="20"/>
              </w:rPr>
            </w:pPr>
            <w:r w:rsidRPr="004645E6">
              <w:rPr>
                <w:sz w:val="20"/>
                <w:szCs w:val="20"/>
              </w:rPr>
              <w:t>943</w:t>
            </w:r>
          </w:p>
        </w:tc>
        <w:tc>
          <w:tcPr>
            <w:tcW w:w="1167" w:type="dxa"/>
            <w:gridSpan w:val="3"/>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1 962,3</w:t>
            </w:r>
          </w:p>
        </w:tc>
        <w:tc>
          <w:tcPr>
            <w:tcW w:w="817" w:type="dxa"/>
            <w:gridSpan w:val="3"/>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853,9</w:t>
            </w:r>
          </w:p>
        </w:tc>
        <w:tc>
          <w:tcPr>
            <w:tcW w:w="1112" w:type="dxa"/>
            <w:gridSpan w:val="2"/>
            <w:vAlign w:val="center"/>
          </w:tcPr>
          <w:p w:rsidR="00CC6E9F" w:rsidRPr="004645E6" w:rsidRDefault="00CC6E9F" w:rsidP="00850B93">
            <w:pPr>
              <w:pStyle w:val="TableParagraph"/>
              <w:ind w:firstLine="709"/>
              <w:rPr>
                <w:sz w:val="20"/>
                <w:szCs w:val="20"/>
              </w:rPr>
            </w:pPr>
          </w:p>
          <w:p w:rsidR="00CC6E9F" w:rsidRPr="004645E6" w:rsidRDefault="00CC6E9F" w:rsidP="00850B93">
            <w:pPr>
              <w:pStyle w:val="TableParagraph"/>
              <w:rPr>
                <w:sz w:val="20"/>
                <w:szCs w:val="20"/>
              </w:rPr>
            </w:pPr>
            <w:r w:rsidRPr="004645E6">
              <w:rPr>
                <w:sz w:val="20"/>
                <w:szCs w:val="20"/>
              </w:rPr>
              <w:t>1 108,4</w:t>
            </w:r>
          </w:p>
        </w:tc>
        <w:tc>
          <w:tcPr>
            <w:tcW w:w="851" w:type="dxa"/>
            <w:vAlign w:val="center"/>
          </w:tcPr>
          <w:p w:rsidR="00CC6E9F" w:rsidRPr="004645E6" w:rsidRDefault="00CC6E9F" w:rsidP="00850B93">
            <w:pPr>
              <w:pStyle w:val="TableParagraph"/>
              <w:rPr>
                <w:sz w:val="20"/>
                <w:szCs w:val="20"/>
              </w:rPr>
            </w:pPr>
          </w:p>
        </w:tc>
      </w:tr>
    </w:tbl>
    <w:p w:rsidR="000F3B95" w:rsidRPr="004645E6" w:rsidRDefault="000F3B95" w:rsidP="00DC7D70">
      <w:pPr>
        <w:pStyle w:val="af1"/>
        <w:ind w:left="0" w:firstLine="709"/>
      </w:pPr>
      <w:r w:rsidRPr="004645E6">
        <w:t xml:space="preserve">По итогам 2019 года в рамках исполнения </w:t>
      </w:r>
      <w:r w:rsidRPr="004645E6">
        <w:rPr>
          <w:spacing w:val="3"/>
        </w:rPr>
        <w:t xml:space="preserve">18 </w:t>
      </w:r>
      <w:r w:rsidRPr="004645E6">
        <w:t>представлений устранению подлежали 318 нарушений на общую сумму 16 670,5 тыс. рублей, из которых Брянской городской администрацией и проверенными организациями</w:t>
      </w:r>
      <w:r w:rsidRPr="004645E6">
        <w:rPr>
          <w:spacing w:val="51"/>
        </w:rPr>
        <w:t xml:space="preserve"> </w:t>
      </w:r>
      <w:r w:rsidRPr="004645E6">
        <w:t>устранено</w:t>
      </w:r>
    </w:p>
    <w:p w:rsidR="000F3B95" w:rsidRPr="004645E6" w:rsidRDefault="000F3B95" w:rsidP="00DC7D70">
      <w:pPr>
        <w:pStyle w:val="af1"/>
        <w:ind w:left="0" w:firstLine="709"/>
      </w:pPr>
      <w:r w:rsidRPr="004645E6">
        <w:t>295 нарушений на сумму 12 761,3 тыс. рублей, в том числе:</w:t>
      </w:r>
    </w:p>
    <w:p w:rsidR="000F3B95" w:rsidRPr="004645E6" w:rsidRDefault="000F3B95" w:rsidP="00DC7D70">
      <w:pPr>
        <w:pStyle w:val="a3"/>
        <w:widowControl w:val="0"/>
        <w:numPr>
          <w:ilvl w:val="0"/>
          <w:numId w:val="6"/>
        </w:numPr>
        <w:tabs>
          <w:tab w:val="left" w:pos="567"/>
        </w:tabs>
        <w:autoSpaceDE w:val="0"/>
        <w:autoSpaceDN w:val="0"/>
        <w:spacing w:after="0" w:line="240" w:lineRule="auto"/>
        <w:ind w:left="0" w:firstLine="709"/>
        <w:contextualSpacing w:val="0"/>
        <w:jc w:val="both"/>
        <w:rPr>
          <w:rFonts w:ascii="Times New Roman" w:hAnsi="Times New Roman" w:cs="Times New Roman"/>
          <w:sz w:val="28"/>
        </w:rPr>
      </w:pPr>
      <w:r w:rsidRPr="004645E6">
        <w:rPr>
          <w:rFonts w:ascii="Times New Roman" w:hAnsi="Times New Roman" w:cs="Times New Roman"/>
          <w:sz w:val="28"/>
        </w:rPr>
        <w:t>возвращено</w:t>
      </w:r>
      <w:r w:rsidRPr="004645E6">
        <w:rPr>
          <w:rFonts w:ascii="Times New Roman" w:hAnsi="Times New Roman" w:cs="Times New Roman"/>
          <w:spacing w:val="16"/>
          <w:sz w:val="28"/>
        </w:rPr>
        <w:t xml:space="preserve"> </w:t>
      </w:r>
      <w:r w:rsidRPr="004645E6">
        <w:rPr>
          <w:rFonts w:ascii="Times New Roman" w:hAnsi="Times New Roman" w:cs="Times New Roman"/>
          <w:sz w:val="28"/>
        </w:rPr>
        <w:t>излишне</w:t>
      </w:r>
      <w:r w:rsidRPr="004645E6">
        <w:rPr>
          <w:rFonts w:ascii="Times New Roman" w:hAnsi="Times New Roman" w:cs="Times New Roman"/>
          <w:spacing w:val="15"/>
          <w:sz w:val="28"/>
        </w:rPr>
        <w:t xml:space="preserve"> </w:t>
      </w:r>
      <w:r w:rsidRPr="004645E6">
        <w:rPr>
          <w:rFonts w:ascii="Times New Roman" w:hAnsi="Times New Roman" w:cs="Times New Roman"/>
          <w:sz w:val="28"/>
        </w:rPr>
        <w:t>выплаченных</w:t>
      </w:r>
      <w:r w:rsidRPr="004645E6">
        <w:rPr>
          <w:rFonts w:ascii="Times New Roman" w:hAnsi="Times New Roman" w:cs="Times New Roman"/>
          <w:spacing w:val="16"/>
          <w:sz w:val="28"/>
        </w:rPr>
        <w:t xml:space="preserve"> </w:t>
      </w:r>
      <w:r w:rsidRPr="004645E6">
        <w:rPr>
          <w:rFonts w:ascii="Times New Roman" w:hAnsi="Times New Roman" w:cs="Times New Roman"/>
          <w:sz w:val="28"/>
        </w:rPr>
        <w:t>средств</w:t>
      </w:r>
      <w:r w:rsidRPr="004645E6">
        <w:rPr>
          <w:rFonts w:ascii="Times New Roman" w:hAnsi="Times New Roman" w:cs="Times New Roman"/>
          <w:spacing w:val="14"/>
          <w:sz w:val="28"/>
        </w:rPr>
        <w:t xml:space="preserve"> </w:t>
      </w:r>
      <w:r w:rsidRPr="004645E6">
        <w:rPr>
          <w:rFonts w:ascii="Times New Roman" w:hAnsi="Times New Roman" w:cs="Times New Roman"/>
          <w:sz w:val="28"/>
        </w:rPr>
        <w:t>в</w:t>
      </w:r>
      <w:r w:rsidRPr="004645E6">
        <w:rPr>
          <w:rFonts w:ascii="Times New Roman" w:hAnsi="Times New Roman" w:cs="Times New Roman"/>
          <w:spacing w:val="16"/>
          <w:sz w:val="28"/>
        </w:rPr>
        <w:t xml:space="preserve"> </w:t>
      </w:r>
      <w:r w:rsidRPr="004645E6">
        <w:rPr>
          <w:rFonts w:ascii="Times New Roman" w:hAnsi="Times New Roman" w:cs="Times New Roman"/>
          <w:sz w:val="28"/>
        </w:rPr>
        <w:t>бюджет</w:t>
      </w:r>
      <w:r w:rsidRPr="004645E6">
        <w:rPr>
          <w:rFonts w:ascii="Times New Roman" w:hAnsi="Times New Roman" w:cs="Times New Roman"/>
          <w:spacing w:val="15"/>
          <w:sz w:val="28"/>
        </w:rPr>
        <w:t xml:space="preserve"> </w:t>
      </w:r>
      <w:r w:rsidRPr="004645E6">
        <w:rPr>
          <w:rFonts w:ascii="Times New Roman" w:hAnsi="Times New Roman" w:cs="Times New Roman"/>
          <w:sz w:val="28"/>
        </w:rPr>
        <w:t>и</w:t>
      </w:r>
      <w:r w:rsidRPr="004645E6">
        <w:rPr>
          <w:rFonts w:ascii="Times New Roman" w:hAnsi="Times New Roman" w:cs="Times New Roman"/>
          <w:spacing w:val="15"/>
          <w:sz w:val="28"/>
        </w:rPr>
        <w:t xml:space="preserve"> </w:t>
      </w:r>
      <w:r w:rsidRPr="004645E6">
        <w:rPr>
          <w:rFonts w:ascii="Times New Roman" w:hAnsi="Times New Roman" w:cs="Times New Roman"/>
          <w:sz w:val="28"/>
        </w:rPr>
        <w:t>на</w:t>
      </w:r>
      <w:r w:rsidRPr="004645E6">
        <w:rPr>
          <w:rFonts w:ascii="Times New Roman" w:hAnsi="Times New Roman" w:cs="Times New Roman"/>
          <w:spacing w:val="13"/>
          <w:sz w:val="28"/>
        </w:rPr>
        <w:t xml:space="preserve"> </w:t>
      </w:r>
      <w:r w:rsidRPr="004645E6">
        <w:rPr>
          <w:rFonts w:ascii="Times New Roman" w:hAnsi="Times New Roman" w:cs="Times New Roman"/>
          <w:sz w:val="28"/>
        </w:rPr>
        <w:t>счета</w:t>
      </w:r>
      <w:r w:rsidRPr="004645E6">
        <w:rPr>
          <w:rFonts w:ascii="Times New Roman" w:hAnsi="Times New Roman" w:cs="Times New Roman"/>
          <w:spacing w:val="15"/>
          <w:sz w:val="28"/>
        </w:rPr>
        <w:t xml:space="preserve"> </w:t>
      </w:r>
      <w:r w:rsidRPr="004645E6">
        <w:rPr>
          <w:rFonts w:ascii="Times New Roman" w:hAnsi="Times New Roman" w:cs="Times New Roman"/>
          <w:sz w:val="28"/>
        </w:rPr>
        <w:t>учреждений</w:t>
      </w:r>
    </w:p>
    <w:p w:rsidR="000F3B95" w:rsidRPr="004645E6" w:rsidRDefault="000F3B95" w:rsidP="00DC7D70">
      <w:pPr>
        <w:pStyle w:val="af1"/>
        <w:tabs>
          <w:tab w:val="left" w:pos="567"/>
        </w:tabs>
        <w:ind w:left="0" w:firstLine="709"/>
      </w:pPr>
      <w:r w:rsidRPr="004645E6">
        <w:t>– 21 нарушение на сумму 203,5 тыс. рублей;</w:t>
      </w:r>
    </w:p>
    <w:p w:rsidR="000F3B95" w:rsidRPr="004645E6" w:rsidRDefault="000F3B95" w:rsidP="00DC7D70">
      <w:pPr>
        <w:pStyle w:val="a3"/>
        <w:widowControl w:val="0"/>
        <w:numPr>
          <w:ilvl w:val="0"/>
          <w:numId w:val="6"/>
        </w:numPr>
        <w:tabs>
          <w:tab w:val="left" w:pos="567"/>
        </w:tabs>
        <w:autoSpaceDE w:val="0"/>
        <w:autoSpaceDN w:val="0"/>
        <w:spacing w:after="0" w:line="240" w:lineRule="auto"/>
        <w:ind w:left="0" w:firstLine="709"/>
        <w:contextualSpacing w:val="0"/>
        <w:jc w:val="both"/>
        <w:rPr>
          <w:rFonts w:ascii="Times New Roman" w:hAnsi="Times New Roman" w:cs="Times New Roman"/>
          <w:sz w:val="28"/>
        </w:rPr>
      </w:pPr>
      <w:r w:rsidRPr="004645E6">
        <w:rPr>
          <w:rFonts w:ascii="Times New Roman" w:hAnsi="Times New Roman" w:cs="Times New Roman"/>
          <w:sz w:val="28"/>
        </w:rPr>
        <w:t>обеспечено выполнение исполнителями обязательств по контрактам - 22 нарушения на сумму 269,7 тыс.</w:t>
      </w:r>
      <w:r w:rsidRPr="004645E6">
        <w:rPr>
          <w:rFonts w:ascii="Times New Roman" w:hAnsi="Times New Roman" w:cs="Times New Roman"/>
          <w:spacing w:val="-1"/>
          <w:sz w:val="28"/>
        </w:rPr>
        <w:t xml:space="preserve"> </w:t>
      </w:r>
      <w:r w:rsidRPr="004645E6">
        <w:rPr>
          <w:rFonts w:ascii="Times New Roman" w:hAnsi="Times New Roman" w:cs="Times New Roman"/>
          <w:sz w:val="28"/>
        </w:rPr>
        <w:t>рублей;</w:t>
      </w:r>
    </w:p>
    <w:p w:rsidR="000F3B95" w:rsidRPr="004645E6" w:rsidRDefault="000F3B95" w:rsidP="00DC7D70">
      <w:pPr>
        <w:pStyle w:val="a3"/>
        <w:widowControl w:val="0"/>
        <w:numPr>
          <w:ilvl w:val="0"/>
          <w:numId w:val="6"/>
        </w:numPr>
        <w:tabs>
          <w:tab w:val="left" w:pos="567"/>
        </w:tabs>
        <w:autoSpaceDE w:val="0"/>
        <w:autoSpaceDN w:val="0"/>
        <w:spacing w:after="0" w:line="240" w:lineRule="auto"/>
        <w:ind w:left="0" w:firstLine="709"/>
        <w:contextualSpacing w:val="0"/>
        <w:jc w:val="both"/>
        <w:rPr>
          <w:rFonts w:ascii="Times New Roman" w:hAnsi="Times New Roman" w:cs="Times New Roman"/>
          <w:sz w:val="28"/>
        </w:rPr>
      </w:pPr>
      <w:r w:rsidRPr="004645E6">
        <w:rPr>
          <w:rFonts w:ascii="Times New Roman" w:hAnsi="Times New Roman" w:cs="Times New Roman"/>
          <w:sz w:val="28"/>
        </w:rPr>
        <w:t>погашена задолженность (доначислена) по зарплате сотрудников – 16 нарушений на сумму 197,6 тыс.</w:t>
      </w:r>
      <w:r w:rsidRPr="004645E6">
        <w:rPr>
          <w:rFonts w:ascii="Times New Roman" w:hAnsi="Times New Roman" w:cs="Times New Roman"/>
          <w:spacing w:val="-4"/>
          <w:sz w:val="28"/>
        </w:rPr>
        <w:t xml:space="preserve"> </w:t>
      </w:r>
      <w:r w:rsidRPr="004645E6">
        <w:rPr>
          <w:rFonts w:ascii="Times New Roman" w:hAnsi="Times New Roman" w:cs="Times New Roman"/>
          <w:sz w:val="28"/>
        </w:rPr>
        <w:t>рублей;</w:t>
      </w:r>
    </w:p>
    <w:p w:rsidR="000F3B95" w:rsidRPr="004645E6" w:rsidRDefault="000F3B95" w:rsidP="00DC7D70">
      <w:pPr>
        <w:pStyle w:val="a3"/>
        <w:widowControl w:val="0"/>
        <w:numPr>
          <w:ilvl w:val="0"/>
          <w:numId w:val="6"/>
        </w:numPr>
        <w:tabs>
          <w:tab w:val="left" w:pos="567"/>
        </w:tabs>
        <w:autoSpaceDE w:val="0"/>
        <w:autoSpaceDN w:val="0"/>
        <w:spacing w:after="0" w:line="240" w:lineRule="auto"/>
        <w:ind w:left="0" w:firstLine="709"/>
        <w:contextualSpacing w:val="0"/>
        <w:jc w:val="both"/>
        <w:rPr>
          <w:rFonts w:ascii="Times New Roman" w:hAnsi="Times New Roman" w:cs="Times New Roman"/>
          <w:sz w:val="28"/>
        </w:rPr>
      </w:pPr>
      <w:r w:rsidRPr="004645E6">
        <w:rPr>
          <w:rFonts w:ascii="Times New Roman" w:hAnsi="Times New Roman" w:cs="Times New Roman"/>
          <w:sz w:val="28"/>
        </w:rPr>
        <w:t>устранены нарушения бухгалтерского учета и отчетности - 97 нарушений на сумму 11 349,7 тыс.</w:t>
      </w:r>
      <w:r w:rsidRPr="004645E6">
        <w:rPr>
          <w:rFonts w:ascii="Times New Roman" w:hAnsi="Times New Roman" w:cs="Times New Roman"/>
          <w:spacing w:val="-7"/>
          <w:sz w:val="28"/>
        </w:rPr>
        <w:t xml:space="preserve"> </w:t>
      </w:r>
      <w:r w:rsidRPr="004645E6">
        <w:rPr>
          <w:rFonts w:ascii="Times New Roman" w:hAnsi="Times New Roman" w:cs="Times New Roman"/>
          <w:sz w:val="28"/>
        </w:rPr>
        <w:t>рублей;</w:t>
      </w:r>
    </w:p>
    <w:p w:rsidR="000F3B95" w:rsidRPr="004645E6" w:rsidRDefault="000F3B95" w:rsidP="00DC7D70">
      <w:pPr>
        <w:pStyle w:val="a3"/>
        <w:widowControl w:val="0"/>
        <w:numPr>
          <w:ilvl w:val="0"/>
          <w:numId w:val="6"/>
        </w:numPr>
        <w:tabs>
          <w:tab w:val="left" w:pos="567"/>
        </w:tabs>
        <w:autoSpaceDE w:val="0"/>
        <w:autoSpaceDN w:val="0"/>
        <w:spacing w:after="0" w:line="240" w:lineRule="auto"/>
        <w:ind w:left="0" w:firstLine="709"/>
        <w:contextualSpacing w:val="0"/>
        <w:jc w:val="both"/>
        <w:rPr>
          <w:rFonts w:ascii="Times New Roman" w:hAnsi="Times New Roman" w:cs="Times New Roman"/>
          <w:sz w:val="28"/>
        </w:rPr>
      </w:pPr>
      <w:r w:rsidRPr="004645E6">
        <w:rPr>
          <w:rFonts w:ascii="Times New Roman" w:hAnsi="Times New Roman" w:cs="Times New Roman"/>
          <w:sz w:val="28"/>
        </w:rPr>
        <w:t>обеспечено использование полученного имущества и оборудования - 7 нарушений;</w:t>
      </w:r>
    </w:p>
    <w:p w:rsidR="000F3B95" w:rsidRPr="004645E6" w:rsidRDefault="000F3B95" w:rsidP="00DC7D70">
      <w:pPr>
        <w:pStyle w:val="a3"/>
        <w:widowControl w:val="0"/>
        <w:numPr>
          <w:ilvl w:val="0"/>
          <w:numId w:val="6"/>
        </w:numPr>
        <w:tabs>
          <w:tab w:val="left" w:pos="567"/>
        </w:tabs>
        <w:autoSpaceDE w:val="0"/>
        <w:autoSpaceDN w:val="0"/>
        <w:spacing w:after="0" w:line="240" w:lineRule="auto"/>
        <w:ind w:left="0" w:firstLine="709"/>
        <w:contextualSpacing w:val="0"/>
        <w:jc w:val="both"/>
        <w:rPr>
          <w:rFonts w:ascii="Times New Roman" w:hAnsi="Times New Roman" w:cs="Times New Roman"/>
          <w:sz w:val="28"/>
        </w:rPr>
      </w:pPr>
      <w:r w:rsidRPr="004645E6">
        <w:rPr>
          <w:rFonts w:ascii="Times New Roman" w:hAnsi="Times New Roman" w:cs="Times New Roman"/>
          <w:sz w:val="28"/>
        </w:rPr>
        <w:t>прочие нарушения 132 на сумму 740,8 тыс. рублей (корректировка планов финансово-хозяйственной деятельности, размещение материалов на официальных сайтах, установление тарифов, внесение изменений в нормативные документы, заключение договоров аренды и дополнительных соглашений к ним, списание неисправного или передача неиспользуемого имущества и</w:t>
      </w:r>
      <w:r w:rsidRPr="004645E6">
        <w:rPr>
          <w:rFonts w:ascii="Times New Roman" w:hAnsi="Times New Roman" w:cs="Times New Roman"/>
          <w:spacing w:val="-1"/>
          <w:sz w:val="28"/>
        </w:rPr>
        <w:t xml:space="preserve"> </w:t>
      </w:r>
      <w:r w:rsidRPr="004645E6">
        <w:rPr>
          <w:rFonts w:ascii="Times New Roman" w:hAnsi="Times New Roman" w:cs="Times New Roman"/>
          <w:sz w:val="28"/>
        </w:rPr>
        <w:t>т.д.).</w:t>
      </w:r>
    </w:p>
    <w:p w:rsidR="00DE07FB" w:rsidRPr="004645E6" w:rsidRDefault="000F3B95" w:rsidP="00DC7D70">
      <w:pPr>
        <w:pStyle w:val="af1"/>
        <w:ind w:left="0" w:firstLine="709"/>
      </w:pPr>
      <w:r w:rsidRPr="004645E6">
        <w:t>32 мероприятия Контрольно-счетной палаты сняты с контроля в связи с принятием исчерпывающих мер по устранению нарушений. Ряд рекомендаций Контрольно-счетной палаты, имеющих длящийся характер (оформление муниципального имущества, возмещение излишне выплаченных средств согласно установленного графика, разработка нормативных актов и т.д.),</w:t>
      </w:r>
      <w:r w:rsidR="00DE07FB" w:rsidRPr="004645E6">
        <w:t xml:space="preserve"> находятся на постоянном контроле Контрольно-счетной палаты.</w:t>
      </w:r>
    </w:p>
    <w:p w:rsidR="00DE07FB" w:rsidRPr="004645E6" w:rsidRDefault="00DE07FB" w:rsidP="00DC7D70">
      <w:pPr>
        <w:pStyle w:val="af1"/>
        <w:ind w:left="0" w:firstLine="709"/>
      </w:pPr>
      <w:r w:rsidRPr="004645E6">
        <w:t xml:space="preserve">Специалистами Контрольно-счетной палаты по результатам 8  </w:t>
      </w:r>
      <w:r w:rsidRPr="004645E6">
        <w:lastRenderedPageBreak/>
        <w:t>контрольных мероприятий в 2019 году возбуждено 13 дел об административных правонарушениях в финансово-бюджетной сфере, в том числе 4 дела по результатам мероприятий, проведенных в 2018 году. Все административные дела рассмотрены мировыми судьями. Виновные должностные лица привлечены к административной ответственности с наложением штрафов на сумму 80,0 тыс. рублей.</w:t>
      </w:r>
    </w:p>
    <w:p w:rsidR="00DE07FB" w:rsidRPr="004645E6" w:rsidRDefault="00DE07FB" w:rsidP="00DC7D70">
      <w:pPr>
        <w:pStyle w:val="af1"/>
        <w:ind w:left="0" w:firstLine="709"/>
      </w:pPr>
      <w:r w:rsidRPr="004645E6">
        <w:t>Всего за 2019 год в бюджет города Брянска от уплаты штрафов по административным делам, возбужденным Контрольно-счетной палатой города Брянска, поступило 145 тыс. рублей (включая штрафы, назначенные в 2018 году, но уплаченные в 2019 году) или 85 процентов от назначенной суммы. К дисциплинарной ответственности привлечено 32 должностных лица.</w:t>
      </w:r>
    </w:p>
    <w:p w:rsidR="00DB6006" w:rsidRPr="004645E6" w:rsidRDefault="00DB6006" w:rsidP="00DC7D7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645E6">
        <w:rPr>
          <w:rFonts w:ascii="Times New Roman" w:hAnsi="Times New Roman" w:cs="Times New Roman"/>
          <w:sz w:val="28"/>
          <w:szCs w:val="28"/>
        </w:rPr>
        <w:t>Контрольно-счетной палат</w:t>
      </w:r>
      <w:r w:rsidR="00905705" w:rsidRPr="004645E6">
        <w:rPr>
          <w:rFonts w:ascii="Times New Roman" w:hAnsi="Times New Roman" w:cs="Times New Roman"/>
          <w:sz w:val="28"/>
          <w:szCs w:val="28"/>
        </w:rPr>
        <w:t>ой</w:t>
      </w:r>
      <w:r w:rsidRPr="004645E6">
        <w:rPr>
          <w:rFonts w:ascii="Times New Roman" w:hAnsi="Times New Roman" w:cs="Times New Roman"/>
          <w:sz w:val="28"/>
          <w:szCs w:val="28"/>
        </w:rPr>
        <w:t xml:space="preserve"> Новозыбковского городского округа</w:t>
      </w:r>
      <w:r w:rsidRPr="004645E6">
        <w:rPr>
          <w:rFonts w:ascii="Times New Roman" w:hAnsi="Times New Roman" w:cs="Times New Roman"/>
        </w:rPr>
        <w:t xml:space="preserve"> </w:t>
      </w:r>
      <w:r w:rsidRPr="004645E6">
        <w:rPr>
          <w:rFonts w:ascii="Times New Roman" w:hAnsi="Times New Roman" w:cs="Times New Roman"/>
          <w:sz w:val="28"/>
          <w:szCs w:val="28"/>
        </w:rPr>
        <w:t xml:space="preserve">проведено  </w:t>
      </w:r>
      <w:r w:rsidR="00D1014D" w:rsidRPr="004645E6">
        <w:rPr>
          <w:rFonts w:ascii="Times New Roman" w:hAnsi="Times New Roman" w:cs="Times New Roman"/>
          <w:sz w:val="28"/>
          <w:szCs w:val="28"/>
        </w:rPr>
        <w:t>десять</w:t>
      </w:r>
      <w:r w:rsidRPr="004645E6">
        <w:rPr>
          <w:rFonts w:ascii="Times New Roman" w:hAnsi="Times New Roman" w:cs="Times New Roman"/>
          <w:color w:val="FF0000"/>
          <w:sz w:val="28"/>
          <w:szCs w:val="28"/>
        </w:rPr>
        <w:t xml:space="preserve"> </w:t>
      </w:r>
      <w:r w:rsidRPr="004645E6">
        <w:rPr>
          <w:rFonts w:ascii="Times New Roman" w:hAnsi="Times New Roman" w:cs="Times New Roman"/>
          <w:sz w:val="28"/>
          <w:szCs w:val="28"/>
        </w:rPr>
        <w:t xml:space="preserve">экспертно-аналитических и </w:t>
      </w:r>
      <w:r w:rsidR="00D1014D" w:rsidRPr="004645E6">
        <w:rPr>
          <w:rFonts w:ascii="Times New Roman" w:hAnsi="Times New Roman" w:cs="Times New Roman"/>
          <w:sz w:val="28"/>
          <w:szCs w:val="28"/>
        </w:rPr>
        <w:t xml:space="preserve">восемь </w:t>
      </w:r>
      <w:r w:rsidRPr="004645E6">
        <w:rPr>
          <w:rFonts w:ascii="Times New Roman" w:hAnsi="Times New Roman" w:cs="Times New Roman"/>
          <w:sz w:val="28"/>
          <w:szCs w:val="28"/>
        </w:rPr>
        <w:t xml:space="preserve"> контрольно-ревизионных мероприятий, которыми было охвачено 39 объектов.  Объем проверенных средств составил 101 587 тыс.руб., в том числе: средства городского бюджета 53 483 тыс.руб., средства учреждений от приносящей доход деятельности 2 249,1 тыс.руб. и  прочие средства  предприятий 45 854,9 тыс.руб.</w:t>
      </w:r>
      <w:r w:rsidR="00D1014D" w:rsidRPr="004645E6">
        <w:rPr>
          <w:rFonts w:ascii="Times New Roman" w:hAnsi="Times New Roman" w:cs="Times New Roman"/>
          <w:sz w:val="28"/>
          <w:szCs w:val="28"/>
        </w:rPr>
        <w:t xml:space="preserve"> </w:t>
      </w:r>
    </w:p>
    <w:p w:rsidR="00D1014D" w:rsidRPr="004645E6" w:rsidRDefault="00D1014D" w:rsidP="00DC7D7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645E6">
        <w:rPr>
          <w:rFonts w:ascii="Times New Roman" w:hAnsi="Times New Roman" w:cs="Times New Roman"/>
          <w:sz w:val="28"/>
          <w:szCs w:val="28"/>
        </w:rPr>
        <w:t xml:space="preserve">По итогам  проведенных мероприятий  установлено 34 нарушения, предусмотренных Классификатором  нарушений, общий объем нарушений имеющих стоимостную оценку составил  236,3  тыс.руб.,  в том числе допущенных  в 2019 г. - 20 тыс. руб.,  в 2018 году – 216,3 тыс.руб.: </w:t>
      </w:r>
    </w:p>
    <w:p w:rsidR="00D1014D" w:rsidRPr="004645E6" w:rsidRDefault="00D1014D"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t>- нарушения в ходе исполнения бюджета 187,7 тыс.руб. (в т.ч.   неправомерные расходы – 10,7 тыс.руб.);</w:t>
      </w:r>
    </w:p>
    <w:p w:rsidR="00D1014D" w:rsidRPr="004645E6" w:rsidRDefault="00D1014D"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t xml:space="preserve">- нарушения в сфере закупок  28,1 тыс. руб.; </w:t>
      </w:r>
    </w:p>
    <w:p w:rsidR="00D1014D" w:rsidRPr="004645E6" w:rsidRDefault="00D1014D"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t>- нарушения в бухгалтерском учете  20,5 тыс.</w:t>
      </w:r>
      <w:r w:rsidR="003769D2" w:rsidRPr="004645E6">
        <w:rPr>
          <w:rFonts w:ascii="Times New Roman" w:hAnsi="Times New Roman" w:cs="Times New Roman"/>
          <w:sz w:val="28"/>
          <w:szCs w:val="28"/>
        </w:rPr>
        <w:t xml:space="preserve"> </w:t>
      </w:r>
      <w:r w:rsidRPr="004645E6">
        <w:rPr>
          <w:rFonts w:ascii="Times New Roman" w:hAnsi="Times New Roman" w:cs="Times New Roman"/>
          <w:sz w:val="28"/>
          <w:szCs w:val="28"/>
        </w:rPr>
        <w:t>руб. (в т.ч. неправомерные   расходы 1,3 тыс.руб.).</w:t>
      </w:r>
    </w:p>
    <w:p w:rsidR="00D1014D" w:rsidRPr="004645E6" w:rsidRDefault="00D1014D"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t xml:space="preserve">          Информация в разрезе </w:t>
      </w:r>
      <w:r w:rsidR="0001134D" w:rsidRPr="004645E6">
        <w:rPr>
          <w:rFonts w:ascii="Times New Roman" w:hAnsi="Times New Roman" w:cs="Times New Roman"/>
          <w:sz w:val="28"/>
          <w:szCs w:val="28"/>
        </w:rPr>
        <w:t xml:space="preserve">отдельных </w:t>
      </w:r>
      <w:r w:rsidRPr="004645E6">
        <w:rPr>
          <w:rFonts w:ascii="Times New Roman" w:hAnsi="Times New Roman" w:cs="Times New Roman"/>
          <w:sz w:val="28"/>
          <w:szCs w:val="28"/>
        </w:rPr>
        <w:t>видов нарушений по структуре Классификатора нарушений, выявляемых в ходе внешнего муниципального ко</w:t>
      </w:r>
      <w:r w:rsidR="0001134D" w:rsidRPr="004645E6">
        <w:rPr>
          <w:rFonts w:ascii="Times New Roman" w:hAnsi="Times New Roman" w:cs="Times New Roman"/>
          <w:sz w:val="28"/>
          <w:szCs w:val="28"/>
        </w:rPr>
        <w:t>нтроля, представлена в  Таблице 2.</w:t>
      </w:r>
    </w:p>
    <w:p w:rsidR="0001134D" w:rsidRPr="004645E6" w:rsidRDefault="0001134D" w:rsidP="00DC7D70">
      <w:pPr>
        <w:spacing w:after="0" w:line="240" w:lineRule="auto"/>
        <w:ind w:firstLine="709"/>
        <w:jc w:val="both"/>
        <w:rPr>
          <w:rFonts w:ascii="Times New Roman" w:hAnsi="Times New Roman" w:cs="Times New Roman"/>
          <w:sz w:val="28"/>
          <w:szCs w:val="28"/>
        </w:rPr>
      </w:pPr>
    </w:p>
    <w:p w:rsidR="0001134D" w:rsidRPr="004645E6" w:rsidRDefault="0001134D" w:rsidP="00DC7D70">
      <w:pPr>
        <w:pStyle w:val="af1"/>
        <w:ind w:left="0" w:firstLine="709"/>
        <w:jc w:val="right"/>
      </w:pPr>
      <w:r w:rsidRPr="004645E6">
        <w:t xml:space="preserve">Таблица 2  </w:t>
      </w:r>
    </w:p>
    <w:p w:rsidR="0001134D" w:rsidRPr="004645E6" w:rsidRDefault="0001134D" w:rsidP="00DC7D70">
      <w:pPr>
        <w:pStyle w:val="af1"/>
        <w:ind w:left="0" w:firstLine="709"/>
        <w:jc w:val="center"/>
      </w:pPr>
      <w:r w:rsidRPr="004645E6">
        <w:t>Нарушения, выявленные контрольно-счетной палатой</w:t>
      </w:r>
    </w:p>
    <w:p w:rsidR="0001134D" w:rsidRPr="004645E6" w:rsidRDefault="0001134D" w:rsidP="00DC7D70">
      <w:pPr>
        <w:pStyle w:val="af1"/>
        <w:ind w:left="0" w:firstLine="709"/>
        <w:jc w:val="center"/>
      </w:pPr>
      <w:r w:rsidRPr="004645E6">
        <w:t>Новозыбковского городского округа в 2019 году</w:t>
      </w:r>
    </w:p>
    <w:p w:rsidR="0001134D" w:rsidRPr="004645E6" w:rsidRDefault="0001134D" w:rsidP="00DC7D70">
      <w:pPr>
        <w:spacing w:after="0" w:line="240" w:lineRule="auto"/>
        <w:ind w:firstLine="709"/>
        <w:jc w:val="both"/>
        <w:rPr>
          <w:rFonts w:ascii="Times New Roman" w:hAnsi="Times New Roman" w:cs="Times New Roman"/>
          <w:sz w:val="28"/>
          <w:szCs w:val="28"/>
        </w:rPr>
      </w:pPr>
    </w:p>
    <w:p w:rsidR="0001134D" w:rsidRPr="004645E6" w:rsidRDefault="0001134D" w:rsidP="00DC7D70">
      <w:pPr>
        <w:spacing w:after="0" w:line="240" w:lineRule="auto"/>
        <w:ind w:firstLine="709"/>
        <w:jc w:val="both"/>
        <w:rPr>
          <w:rFonts w:ascii="Times New Roman" w:hAnsi="Times New Roman" w:cs="Times New Roman"/>
          <w:sz w:val="28"/>
          <w:szCs w:val="28"/>
        </w:rPr>
      </w:pPr>
    </w:p>
    <w:tbl>
      <w:tblPr>
        <w:tblW w:w="9781" w:type="dxa"/>
        <w:tblInd w:w="108" w:type="dxa"/>
        <w:tblLayout w:type="fixed"/>
        <w:tblLook w:val="04A0" w:firstRow="1" w:lastRow="0" w:firstColumn="1" w:lastColumn="0" w:noHBand="0" w:noVBand="1"/>
      </w:tblPr>
      <w:tblGrid>
        <w:gridCol w:w="709"/>
        <w:gridCol w:w="3686"/>
        <w:gridCol w:w="1275"/>
        <w:gridCol w:w="1276"/>
        <w:gridCol w:w="992"/>
        <w:gridCol w:w="993"/>
        <w:gridCol w:w="850"/>
      </w:tblGrid>
      <w:tr w:rsidR="00D1014D" w:rsidRPr="004645E6" w:rsidTr="006C6A8F">
        <w:trPr>
          <w:trHeight w:val="4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xml:space="preserve">№ по </w:t>
            </w:r>
            <w:r w:rsidRPr="004645E6">
              <w:rPr>
                <w:rFonts w:ascii="Times New Roman" w:hAnsi="Times New Roman" w:cs="Times New Roman"/>
                <w:bCs/>
                <w:sz w:val="20"/>
                <w:szCs w:val="20"/>
              </w:rPr>
              <w:br/>
              <w:t>Классификатору нарушений</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Нарушения</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Общий объем нарушений</w:t>
            </w:r>
          </w:p>
        </w:tc>
        <w:tc>
          <w:tcPr>
            <w:tcW w:w="2835" w:type="dxa"/>
            <w:gridSpan w:val="3"/>
            <w:tcBorders>
              <w:top w:val="single" w:sz="4" w:space="0" w:color="auto"/>
              <w:left w:val="nil"/>
              <w:bottom w:val="single" w:sz="4" w:space="0" w:color="auto"/>
              <w:right w:val="single" w:sz="4" w:space="0" w:color="000000"/>
            </w:tcBorders>
            <w:shd w:val="clear" w:color="auto" w:fill="auto"/>
            <w:vAlign w:val="center"/>
            <w:hideMark/>
          </w:tcPr>
          <w:p w:rsidR="00D1014D" w:rsidRPr="004645E6" w:rsidRDefault="006C6A8F" w:rsidP="006C6A8F">
            <w:pPr>
              <w:spacing w:after="0" w:line="240" w:lineRule="auto"/>
              <w:ind w:firstLine="34"/>
              <w:jc w:val="center"/>
              <w:rPr>
                <w:rFonts w:ascii="Times New Roman" w:hAnsi="Times New Roman" w:cs="Times New Roman"/>
                <w:bCs/>
                <w:sz w:val="20"/>
                <w:szCs w:val="20"/>
              </w:rPr>
            </w:pPr>
            <w:r w:rsidRPr="004645E6">
              <w:rPr>
                <w:rFonts w:ascii="Times New Roman" w:hAnsi="Times New Roman" w:cs="Times New Roman"/>
                <w:bCs/>
                <w:sz w:val="20"/>
                <w:szCs w:val="20"/>
              </w:rPr>
              <w:t xml:space="preserve">В </w:t>
            </w:r>
            <w:r w:rsidR="00D1014D" w:rsidRPr="004645E6">
              <w:rPr>
                <w:rFonts w:ascii="Times New Roman" w:hAnsi="Times New Roman" w:cs="Times New Roman"/>
                <w:bCs/>
                <w:sz w:val="20"/>
                <w:szCs w:val="20"/>
              </w:rPr>
              <w:t>том числе средства:</w:t>
            </w:r>
          </w:p>
        </w:tc>
      </w:tr>
      <w:tr w:rsidR="00D1014D" w:rsidRPr="004645E6" w:rsidTr="006C6A8F">
        <w:trPr>
          <w:trHeight w:val="145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D1014D" w:rsidRPr="004645E6" w:rsidRDefault="00D1014D" w:rsidP="00DC7D70">
            <w:pPr>
              <w:spacing w:after="0" w:line="240" w:lineRule="auto"/>
              <w:ind w:firstLine="709"/>
              <w:rPr>
                <w:rFonts w:ascii="Times New Roman" w:hAnsi="Times New Roman" w:cs="Times New Roman"/>
                <w:bCs/>
                <w:sz w:val="20"/>
                <w:szCs w:val="20"/>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D1014D" w:rsidRPr="004645E6" w:rsidRDefault="00D1014D" w:rsidP="00DC7D70">
            <w:pPr>
              <w:spacing w:after="0" w:line="240" w:lineRule="auto"/>
              <w:ind w:firstLine="709"/>
              <w:rPr>
                <w:rFonts w:ascii="Times New Roman" w:hAnsi="Times New Roman" w:cs="Times New Roman"/>
                <w:bCs/>
                <w:sz w:val="20"/>
                <w:szCs w:val="20"/>
              </w:rPr>
            </w:pPr>
          </w:p>
        </w:tc>
        <w:tc>
          <w:tcPr>
            <w:tcW w:w="1275" w:type="dxa"/>
            <w:tcBorders>
              <w:top w:val="nil"/>
              <w:left w:val="nil"/>
              <w:bottom w:val="nil"/>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Количество всего (ед.)</w:t>
            </w:r>
          </w:p>
        </w:tc>
        <w:tc>
          <w:tcPr>
            <w:tcW w:w="1276" w:type="dxa"/>
            <w:tcBorders>
              <w:top w:val="nil"/>
              <w:left w:val="nil"/>
              <w:bottom w:val="nil"/>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Сумма (тыс.руб.)</w:t>
            </w:r>
          </w:p>
        </w:tc>
        <w:tc>
          <w:tcPr>
            <w:tcW w:w="992" w:type="dxa"/>
            <w:tcBorders>
              <w:top w:val="nil"/>
              <w:left w:val="nil"/>
              <w:bottom w:val="nil"/>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2019 года</w:t>
            </w:r>
          </w:p>
        </w:tc>
        <w:tc>
          <w:tcPr>
            <w:tcW w:w="993" w:type="dxa"/>
            <w:tcBorders>
              <w:top w:val="nil"/>
              <w:left w:val="nil"/>
              <w:bottom w:val="nil"/>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2018 года</w:t>
            </w:r>
          </w:p>
        </w:tc>
        <w:tc>
          <w:tcPr>
            <w:tcW w:w="850" w:type="dxa"/>
            <w:tcBorders>
              <w:top w:val="nil"/>
              <w:left w:val="nil"/>
              <w:bottom w:val="nil"/>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до 2017 года включи-тельно</w:t>
            </w:r>
          </w:p>
        </w:tc>
      </w:tr>
      <w:tr w:rsidR="00D1014D" w:rsidRPr="004645E6" w:rsidTr="006C6A8F">
        <w:trPr>
          <w:trHeight w:val="283"/>
        </w:trPr>
        <w:tc>
          <w:tcPr>
            <w:tcW w:w="439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236,3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20,0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216,3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r>
      <w:tr w:rsidR="00D1014D" w:rsidRPr="004645E6" w:rsidTr="006C6A8F">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bookmarkStart w:id="0" w:name="RANGE!A4:A34"/>
            <w:r w:rsidRPr="004645E6">
              <w:rPr>
                <w:rFonts w:ascii="Times New Roman" w:hAnsi="Times New Roman" w:cs="Times New Roman"/>
                <w:bCs/>
                <w:sz w:val="20"/>
                <w:szCs w:val="20"/>
              </w:rPr>
              <w:lastRenderedPageBreak/>
              <w:t>1.</w:t>
            </w:r>
            <w:bookmarkEnd w:id="0"/>
          </w:p>
        </w:tc>
        <w:tc>
          <w:tcPr>
            <w:tcW w:w="368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rPr>
                <w:rFonts w:ascii="Times New Roman" w:hAnsi="Times New Roman" w:cs="Times New Roman"/>
                <w:bCs/>
                <w:sz w:val="20"/>
                <w:szCs w:val="20"/>
              </w:rPr>
            </w:pPr>
            <w:r w:rsidRPr="004645E6">
              <w:rPr>
                <w:rFonts w:ascii="Times New Roman" w:hAnsi="Times New Roman" w:cs="Times New Roman"/>
                <w:bCs/>
                <w:sz w:val="20"/>
                <w:szCs w:val="20"/>
              </w:rPr>
              <w:t>Нарушения при формировании и исполнении бюджетов</w:t>
            </w:r>
          </w:p>
        </w:tc>
        <w:tc>
          <w:tcPr>
            <w:tcW w:w="1275"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17</w:t>
            </w:r>
          </w:p>
        </w:tc>
        <w:tc>
          <w:tcPr>
            <w:tcW w:w="127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187,7</w:t>
            </w:r>
          </w:p>
        </w:tc>
        <w:tc>
          <w:tcPr>
            <w:tcW w:w="992"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20,0</w:t>
            </w:r>
          </w:p>
        </w:tc>
        <w:tc>
          <w:tcPr>
            <w:tcW w:w="993"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167,7</w:t>
            </w:r>
          </w:p>
        </w:tc>
        <w:tc>
          <w:tcPr>
            <w:tcW w:w="850"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r>
      <w:tr w:rsidR="00D1014D" w:rsidRPr="004645E6" w:rsidTr="006C6A8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1.1.</w:t>
            </w:r>
          </w:p>
        </w:tc>
        <w:tc>
          <w:tcPr>
            <w:tcW w:w="3686" w:type="dxa"/>
            <w:tcBorders>
              <w:top w:val="nil"/>
              <w:left w:val="nil"/>
              <w:bottom w:val="single" w:sz="4" w:space="0" w:color="auto"/>
              <w:right w:val="single" w:sz="4" w:space="0" w:color="auto"/>
            </w:tcBorders>
            <w:shd w:val="clear" w:color="auto" w:fill="auto"/>
            <w:noWrap/>
            <w:vAlign w:val="center"/>
            <w:hideMark/>
          </w:tcPr>
          <w:p w:rsidR="00D1014D" w:rsidRPr="004645E6" w:rsidRDefault="00D1014D" w:rsidP="00DC7D70">
            <w:pPr>
              <w:spacing w:after="0" w:line="240" w:lineRule="auto"/>
              <w:ind w:firstLine="709"/>
              <w:rPr>
                <w:rFonts w:ascii="Times New Roman" w:hAnsi="Times New Roman" w:cs="Times New Roman"/>
                <w:bCs/>
                <w:sz w:val="20"/>
                <w:szCs w:val="20"/>
              </w:rPr>
            </w:pPr>
            <w:r w:rsidRPr="004645E6">
              <w:rPr>
                <w:rFonts w:ascii="Times New Roman" w:hAnsi="Times New Roman" w:cs="Times New Roman"/>
                <w:bCs/>
                <w:sz w:val="20"/>
                <w:szCs w:val="20"/>
              </w:rPr>
              <w:t>Нарушения в ходе формирования бюджетов</w:t>
            </w:r>
          </w:p>
        </w:tc>
        <w:tc>
          <w:tcPr>
            <w:tcW w:w="1275"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r>
      <w:tr w:rsidR="00D1014D" w:rsidRPr="004645E6" w:rsidTr="006C6A8F">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1.2.</w:t>
            </w:r>
          </w:p>
        </w:tc>
        <w:tc>
          <w:tcPr>
            <w:tcW w:w="368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both"/>
              <w:rPr>
                <w:rFonts w:ascii="Times New Roman" w:hAnsi="Times New Roman" w:cs="Times New Roman"/>
                <w:bCs/>
                <w:sz w:val="20"/>
                <w:szCs w:val="20"/>
              </w:rPr>
            </w:pPr>
            <w:r w:rsidRPr="004645E6">
              <w:rPr>
                <w:rFonts w:ascii="Times New Roman" w:hAnsi="Times New Roman" w:cs="Times New Roman"/>
                <w:bCs/>
                <w:sz w:val="20"/>
                <w:szCs w:val="20"/>
              </w:rPr>
              <w:t>Нарушения в ходе исполнения бюджетов</w:t>
            </w:r>
          </w:p>
        </w:tc>
        <w:tc>
          <w:tcPr>
            <w:tcW w:w="1275"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17</w:t>
            </w:r>
          </w:p>
        </w:tc>
        <w:tc>
          <w:tcPr>
            <w:tcW w:w="127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187,7</w:t>
            </w:r>
          </w:p>
        </w:tc>
        <w:tc>
          <w:tcPr>
            <w:tcW w:w="992"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20,0</w:t>
            </w:r>
          </w:p>
        </w:tc>
        <w:tc>
          <w:tcPr>
            <w:tcW w:w="993"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167,7</w:t>
            </w:r>
          </w:p>
        </w:tc>
        <w:tc>
          <w:tcPr>
            <w:tcW w:w="850"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r>
      <w:tr w:rsidR="00D1014D" w:rsidRPr="004645E6" w:rsidTr="006C6A8F">
        <w:trPr>
          <w:trHeight w:val="17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1.2.47</w:t>
            </w:r>
          </w:p>
        </w:tc>
        <w:tc>
          <w:tcPr>
            <w:tcW w:w="368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both"/>
              <w:rPr>
                <w:rFonts w:ascii="Times New Roman" w:hAnsi="Times New Roman" w:cs="Times New Roman"/>
                <w:sz w:val="20"/>
                <w:szCs w:val="20"/>
              </w:rPr>
            </w:pPr>
            <w:r w:rsidRPr="004645E6">
              <w:rPr>
                <w:rFonts w:ascii="Times New Roman" w:hAnsi="Times New Roman" w:cs="Times New Roman"/>
                <w:sz w:val="20"/>
                <w:szCs w:val="20"/>
              </w:rPr>
              <w:t>Нарушение порядка формирования и (или)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 (за исключением нарушений по п. 1.2.48)</w:t>
            </w:r>
          </w:p>
        </w:tc>
        <w:tc>
          <w:tcPr>
            <w:tcW w:w="1275"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45,3</w:t>
            </w:r>
          </w:p>
        </w:tc>
        <w:tc>
          <w:tcPr>
            <w:tcW w:w="992"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45,3</w:t>
            </w:r>
          </w:p>
        </w:tc>
        <w:tc>
          <w:tcPr>
            <w:tcW w:w="850"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r>
      <w:tr w:rsidR="00D1014D" w:rsidRPr="004645E6" w:rsidTr="006C6A8F">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1.2.95</w:t>
            </w:r>
          </w:p>
        </w:tc>
        <w:tc>
          <w:tcPr>
            <w:tcW w:w="368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both"/>
              <w:rPr>
                <w:rFonts w:ascii="Times New Roman" w:hAnsi="Times New Roman" w:cs="Times New Roman"/>
                <w:sz w:val="20"/>
                <w:szCs w:val="20"/>
              </w:rPr>
            </w:pPr>
            <w:r w:rsidRPr="004645E6">
              <w:rPr>
                <w:rFonts w:ascii="Times New Roman" w:hAnsi="Times New Roman" w:cs="Times New Roman"/>
                <w:sz w:val="20"/>
                <w:szCs w:val="20"/>
              </w:rPr>
              <w:t>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w:t>
            </w:r>
          </w:p>
        </w:tc>
        <w:tc>
          <w:tcPr>
            <w:tcW w:w="1275"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113,7</w:t>
            </w:r>
          </w:p>
        </w:tc>
        <w:tc>
          <w:tcPr>
            <w:tcW w:w="992"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113,7</w:t>
            </w:r>
          </w:p>
        </w:tc>
        <w:tc>
          <w:tcPr>
            <w:tcW w:w="850"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r>
      <w:tr w:rsidR="00D1014D" w:rsidRPr="004645E6" w:rsidTr="006C6A8F">
        <w:trPr>
          <w:trHeight w:val="12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1.2.101</w:t>
            </w:r>
          </w:p>
        </w:tc>
        <w:tc>
          <w:tcPr>
            <w:tcW w:w="368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both"/>
              <w:rPr>
                <w:rFonts w:ascii="Times New Roman" w:hAnsi="Times New Roman" w:cs="Times New Roman"/>
                <w:sz w:val="20"/>
                <w:szCs w:val="20"/>
              </w:rPr>
            </w:pPr>
            <w:r w:rsidRPr="004645E6">
              <w:rPr>
                <w:rFonts w:ascii="Times New Roman" w:hAnsi="Times New Roman" w:cs="Times New Roman"/>
                <w:sz w:val="20"/>
                <w:szCs w:val="20"/>
              </w:rPr>
              <w:t>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(за исключением нарушений, указанных в иных пунктах классификатора)</w:t>
            </w:r>
          </w:p>
        </w:tc>
        <w:tc>
          <w:tcPr>
            <w:tcW w:w="1275"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9</w:t>
            </w:r>
          </w:p>
        </w:tc>
        <w:tc>
          <w:tcPr>
            <w:tcW w:w="127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28,7</w:t>
            </w:r>
          </w:p>
        </w:tc>
        <w:tc>
          <w:tcPr>
            <w:tcW w:w="992"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20,0</w:t>
            </w:r>
          </w:p>
        </w:tc>
        <w:tc>
          <w:tcPr>
            <w:tcW w:w="993"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8,7</w:t>
            </w:r>
          </w:p>
        </w:tc>
        <w:tc>
          <w:tcPr>
            <w:tcW w:w="850"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r>
      <w:tr w:rsidR="00D1014D" w:rsidRPr="004645E6" w:rsidTr="006C6A8F">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1.3.</w:t>
            </w:r>
          </w:p>
        </w:tc>
        <w:tc>
          <w:tcPr>
            <w:tcW w:w="368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both"/>
              <w:rPr>
                <w:rFonts w:ascii="Times New Roman" w:hAnsi="Times New Roman" w:cs="Times New Roman"/>
                <w:bCs/>
                <w:sz w:val="20"/>
                <w:szCs w:val="20"/>
              </w:rPr>
            </w:pPr>
            <w:r w:rsidRPr="004645E6">
              <w:rPr>
                <w:rFonts w:ascii="Times New Roman" w:hAnsi="Times New Roman" w:cs="Times New Roman"/>
                <w:bCs/>
                <w:sz w:val="20"/>
                <w:szCs w:val="20"/>
              </w:rPr>
              <w:t>Нарушения при реализации ФАИП и АИП</w:t>
            </w:r>
          </w:p>
        </w:tc>
        <w:tc>
          <w:tcPr>
            <w:tcW w:w="1275"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r>
      <w:tr w:rsidR="00D1014D" w:rsidRPr="004645E6" w:rsidTr="006C6A8F">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2.</w:t>
            </w:r>
          </w:p>
        </w:tc>
        <w:tc>
          <w:tcPr>
            <w:tcW w:w="368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both"/>
              <w:rPr>
                <w:rFonts w:ascii="Times New Roman" w:hAnsi="Times New Roman" w:cs="Times New Roman"/>
                <w:bCs/>
                <w:sz w:val="20"/>
                <w:szCs w:val="20"/>
              </w:rPr>
            </w:pPr>
            <w:r w:rsidRPr="004645E6">
              <w:rPr>
                <w:rFonts w:ascii="Times New Roman" w:hAnsi="Times New Roman" w:cs="Times New Roman"/>
                <w:bCs/>
                <w:sz w:val="20"/>
                <w:szCs w:val="20"/>
              </w:rPr>
              <w:t>Нарушения ведения бухгалтерского учета, составления и представления бухгалтерской (финансовой) отчетности</w:t>
            </w:r>
          </w:p>
        </w:tc>
        <w:tc>
          <w:tcPr>
            <w:tcW w:w="1275"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20,5</w:t>
            </w:r>
          </w:p>
        </w:tc>
        <w:tc>
          <w:tcPr>
            <w:tcW w:w="992"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20,5</w:t>
            </w:r>
          </w:p>
        </w:tc>
        <w:tc>
          <w:tcPr>
            <w:tcW w:w="850"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r>
      <w:tr w:rsidR="00D1014D" w:rsidRPr="004645E6" w:rsidTr="006C6A8F">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2.2</w:t>
            </w:r>
          </w:p>
        </w:tc>
        <w:tc>
          <w:tcPr>
            <w:tcW w:w="368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both"/>
              <w:rPr>
                <w:rFonts w:ascii="Times New Roman" w:hAnsi="Times New Roman" w:cs="Times New Roman"/>
                <w:sz w:val="20"/>
                <w:szCs w:val="20"/>
              </w:rPr>
            </w:pPr>
            <w:r w:rsidRPr="004645E6">
              <w:rPr>
                <w:rFonts w:ascii="Times New Roman" w:hAnsi="Times New Roman" w:cs="Times New Roman"/>
                <w:sz w:val="20"/>
                <w:szCs w:val="20"/>
              </w:rP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1275"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8</w:t>
            </w:r>
          </w:p>
        </w:tc>
        <w:tc>
          <w:tcPr>
            <w:tcW w:w="127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20,5</w:t>
            </w:r>
          </w:p>
        </w:tc>
        <w:tc>
          <w:tcPr>
            <w:tcW w:w="992"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20,5</w:t>
            </w:r>
          </w:p>
        </w:tc>
        <w:tc>
          <w:tcPr>
            <w:tcW w:w="850"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r>
      <w:tr w:rsidR="00D1014D" w:rsidRPr="004645E6" w:rsidTr="006C6A8F">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4.</w:t>
            </w:r>
          </w:p>
        </w:tc>
        <w:tc>
          <w:tcPr>
            <w:tcW w:w="368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both"/>
              <w:rPr>
                <w:rFonts w:ascii="Times New Roman" w:hAnsi="Times New Roman" w:cs="Times New Roman"/>
                <w:bCs/>
                <w:sz w:val="20"/>
                <w:szCs w:val="20"/>
              </w:rPr>
            </w:pPr>
            <w:r w:rsidRPr="004645E6">
              <w:rPr>
                <w:rFonts w:ascii="Times New Roman" w:hAnsi="Times New Roman" w:cs="Times New Roman"/>
                <w:bCs/>
                <w:sz w:val="20"/>
                <w:szCs w:val="20"/>
              </w:rPr>
              <w:t>Нарушения при осуществлении государственных (муниципальных) закупок и закупок отдельными видами юридических лиц</w:t>
            </w:r>
          </w:p>
        </w:tc>
        <w:tc>
          <w:tcPr>
            <w:tcW w:w="1275"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28,1</w:t>
            </w:r>
          </w:p>
        </w:tc>
        <w:tc>
          <w:tcPr>
            <w:tcW w:w="992"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bCs/>
                <w:sz w:val="20"/>
                <w:szCs w:val="20"/>
              </w:rPr>
            </w:pPr>
            <w:r w:rsidRPr="004645E6">
              <w:rPr>
                <w:rFonts w:ascii="Times New Roman" w:hAnsi="Times New Roman" w:cs="Times New Roman"/>
                <w:bCs/>
                <w:sz w:val="20"/>
                <w:szCs w:val="20"/>
              </w:rPr>
              <w:t>28,1</w:t>
            </w:r>
          </w:p>
        </w:tc>
        <w:tc>
          <w:tcPr>
            <w:tcW w:w="850"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bCs/>
                <w:sz w:val="20"/>
                <w:szCs w:val="20"/>
              </w:rPr>
            </w:pPr>
            <w:r w:rsidRPr="004645E6">
              <w:rPr>
                <w:rFonts w:ascii="Times New Roman" w:hAnsi="Times New Roman" w:cs="Times New Roman"/>
                <w:bCs/>
                <w:sz w:val="20"/>
                <w:szCs w:val="20"/>
              </w:rPr>
              <w:t> </w:t>
            </w:r>
          </w:p>
        </w:tc>
      </w:tr>
      <w:tr w:rsidR="00D1014D" w:rsidRPr="004645E6" w:rsidTr="006C6A8F">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4.44</w:t>
            </w: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014D" w:rsidRPr="004645E6" w:rsidRDefault="00D1014D" w:rsidP="00DC7D70">
            <w:pPr>
              <w:spacing w:after="0" w:line="240" w:lineRule="auto"/>
              <w:ind w:firstLine="709"/>
              <w:jc w:val="both"/>
              <w:rPr>
                <w:rFonts w:ascii="Times New Roman" w:hAnsi="Times New Roman" w:cs="Times New Roman"/>
                <w:sz w:val="20"/>
                <w:szCs w:val="20"/>
              </w:rPr>
            </w:pPr>
            <w:r w:rsidRPr="004645E6">
              <w:rPr>
                <w:rFonts w:ascii="Times New Roman" w:hAnsi="Times New Roman" w:cs="Times New Roman"/>
                <w:sz w:val="20"/>
                <w:szCs w:val="20"/>
              </w:rPr>
              <w:t>Нарушения условий реализации контрактов (договоров), в том числе сроков реализации, включая своевременность расчетов по контракту (договору)</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28,1</w:t>
            </w:r>
          </w:p>
        </w:tc>
        <w:tc>
          <w:tcPr>
            <w:tcW w:w="992"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6C6A8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28,1</w:t>
            </w:r>
          </w:p>
        </w:tc>
        <w:tc>
          <w:tcPr>
            <w:tcW w:w="850" w:type="dxa"/>
            <w:tcBorders>
              <w:top w:val="nil"/>
              <w:left w:val="nil"/>
              <w:bottom w:val="single" w:sz="4" w:space="0" w:color="auto"/>
              <w:right w:val="single" w:sz="4" w:space="0" w:color="auto"/>
            </w:tcBorders>
            <w:shd w:val="clear" w:color="auto" w:fill="auto"/>
            <w:vAlign w:val="center"/>
            <w:hideMark/>
          </w:tcPr>
          <w:p w:rsidR="00D1014D" w:rsidRPr="004645E6" w:rsidRDefault="00D1014D"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r>
    </w:tbl>
    <w:p w:rsidR="000F3B95" w:rsidRPr="004645E6" w:rsidRDefault="00D1014D" w:rsidP="00DC7D70">
      <w:pPr>
        <w:pStyle w:val="af1"/>
        <w:tabs>
          <w:tab w:val="left" w:pos="9405"/>
        </w:tabs>
        <w:ind w:left="0" w:firstLine="709"/>
      </w:pPr>
      <w:r w:rsidRPr="004645E6">
        <w:tab/>
      </w:r>
    </w:p>
    <w:p w:rsidR="00EA65A1" w:rsidRPr="004645E6" w:rsidRDefault="00EA65A1"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t xml:space="preserve">Контрольно-счетной палатой Жуковского района за 2019 год было проведено 17 мероприятий, в том числе: 6 контрольных мероприятий, включающие одно совместное мероприятие с Контрольно–счетной палатой Брянской области, и 11 – экспертно – аналитических, которыми было охвачено 67 объектов. Объем проверенных средств составил 126,7 млн. рублей.   По </w:t>
      </w:r>
      <w:r w:rsidRPr="004645E6">
        <w:rPr>
          <w:rFonts w:ascii="Times New Roman" w:hAnsi="Times New Roman" w:cs="Times New Roman"/>
          <w:sz w:val="28"/>
          <w:szCs w:val="28"/>
        </w:rPr>
        <w:lastRenderedPageBreak/>
        <w:t>итогам контрольных и экспертно-аналитических мероприятий Контрольно-счетной палатой подготовлено 6 актов, 2 аналитические справки, 7 отчетов и 59 заключений.</w:t>
      </w:r>
    </w:p>
    <w:p w:rsidR="00EA65A1" w:rsidRPr="004645E6" w:rsidRDefault="00EA65A1" w:rsidP="00DC7D70">
      <w:pPr>
        <w:spacing w:after="0" w:line="240" w:lineRule="auto"/>
        <w:ind w:firstLine="709"/>
        <w:jc w:val="both"/>
        <w:rPr>
          <w:rFonts w:ascii="Times New Roman" w:hAnsi="Times New Roman" w:cs="Times New Roman"/>
          <w:sz w:val="28"/>
          <w:szCs w:val="28"/>
        </w:rPr>
      </w:pPr>
      <w:r w:rsidRPr="004645E6">
        <w:rPr>
          <w:rFonts w:ascii="Times New Roman" w:hAnsi="Times New Roman" w:cs="Times New Roman"/>
          <w:sz w:val="28"/>
          <w:szCs w:val="28"/>
        </w:rPr>
        <w:t>В результате выявлено 196 нарушений, предусмотренных Классификатором нарушений, на общую сумму 4 470,4 тыс. рублей, в том числе допущенных в 2019 году – 1 002,5 тыс. рублей, в 2018 году – 3 467,9 тыс. рублей. Информация в разрезе видов нарушений по структуре Классификатора нарушений, выявленных в ходе внешнего муниципального аудита (контроля) в 20</w:t>
      </w:r>
      <w:r w:rsidR="0001134D" w:rsidRPr="004645E6">
        <w:rPr>
          <w:rFonts w:ascii="Times New Roman" w:hAnsi="Times New Roman" w:cs="Times New Roman"/>
          <w:sz w:val="28"/>
          <w:szCs w:val="28"/>
        </w:rPr>
        <w:t xml:space="preserve">19 году, представлена в Таблице 3. </w:t>
      </w:r>
    </w:p>
    <w:p w:rsidR="0001134D" w:rsidRPr="004645E6" w:rsidRDefault="0001134D" w:rsidP="00DC7D70">
      <w:pPr>
        <w:spacing w:after="0" w:line="240" w:lineRule="auto"/>
        <w:rPr>
          <w:rFonts w:ascii="Times New Roman" w:eastAsia="Times New Roman" w:hAnsi="Times New Roman" w:cs="Times New Roman"/>
          <w:sz w:val="28"/>
          <w:szCs w:val="28"/>
          <w:lang w:bidi="ru-RU"/>
        </w:rPr>
      </w:pPr>
    </w:p>
    <w:p w:rsidR="0001134D" w:rsidRPr="004645E6" w:rsidRDefault="0001134D" w:rsidP="00DC7D70">
      <w:pPr>
        <w:pStyle w:val="af1"/>
        <w:ind w:left="0" w:firstLine="709"/>
        <w:jc w:val="right"/>
      </w:pPr>
      <w:r w:rsidRPr="004645E6">
        <w:t xml:space="preserve">Таблица 3  </w:t>
      </w:r>
    </w:p>
    <w:p w:rsidR="0001134D" w:rsidRPr="004645E6" w:rsidRDefault="0001134D" w:rsidP="00DC7D70">
      <w:pPr>
        <w:pStyle w:val="af1"/>
        <w:ind w:left="0" w:firstLine="709"/>
        <w:jc w:val="center"/>
      </w:pPr>
      <w:r w:rsidRPr="004645E6">
        <w:t>Нарушения, выявленные контрольно-счетной палатой</w:t>
      </w:r>
    </w:p>
    <w:p w:rsidR="0001134D" w:rsidRPr="004645E6" w:rsidRDefault="0001134D" w:rsidP="00DC7D70">
      <w:pPr>
        <w:pStyle w:val="af1"/>
        <w:ind w:left="0" w:firstLine="709"/>
        <w:jc w:val="center"/>
      </w:pPr>
      <w:r w:rsidRPr="004645E6">
        <w:t>Жуковского района в 2019 году</w:t>
      </w:r>
    </w:p>
    <w:p w:rsidR="00EA65A1" w:rsidRPr="004645E6" w:rsidRDefault="00EA65A1" w:rsidP="00DC7D70">
      <w:pPr>
        <w:spacing w:after="0" w:line="240" w:lineRule="auto"/>
        <w:ind w:firstLine="709"/>
        <w:jc w:val="both"/>
        <w:rPr>
          <w:rFonts w:ascii="Times New Roman" w:hAnsi="Times New Roman" w:cs="Times New Roman"/>
          <w:sz w:val="28"/>
          <w:szCs w:val="28"/>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452"/>
        <w:gridCol w:w="1225"/>
        <w:gridCol w:w="1375"/>
        <w:gridCol w:w="1275"/>
        <w:gridCol w:w="1375"/>
      </w:tblGrid>
      <w:tr w:rsidR="00EA65A1" w:rsidRPr="004645E6" w:rsidTr="00F219FD">
        <w:tc>
          <w:tcPr>
            <w:tcW w:w="479" w:type="pct"/>
            <w:vMerge w:val="restar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по</w:t>
            </w:r>
          </w:p>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Класси-</w:t>
            </w:r>
          </w:p>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фика-</w:t>
            </w:r>
          </w:p>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тору</w:t>
            </w:r>
          </w:p>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наруше-</w:t>
            </w:r>
          </w:p>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ний</w:t>
            </w:r>
          </w:p>
        </w:tc>
        <w:tc>
          <w:tcPr>
            <w:tcW w:w="1508" w:type="pct"/>
            <w:vMerge w:val="restar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p>
          <w:p w:rsidR="00EA65A1" w:rsidRPr="004645E6" w:rsidRDefault="00EA65A1" w:rsidP="00DC7D70">
            <w:pPr>
              <w:spacing w:after="0" w:line="240" w:lineRule="auto"/>
              <w:ind w:firstLine="709"/>
              <w:jc w:val="center"/>
              <w:rPr>
                <w:rFonts w:ascii="Times New Roman" w:hAnsi="Times New Roman" w:cs="Times New Roman"/>
                <w:sz w:val="20"/>
                <w:szCs w:val="20"/>
              </w:rPr>
            </w:pPr>
          </w:p>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Виды нарушений</w:t>
            </w:r>
          </w:p>
        </w:tc>
        <w:tc>
          <w:tcPr>
            <w:tcW w:w="1524" w:type="pct"/>
            <w:gridSpan w:val="2"/>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p>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Общий объем нарушений</w:t>
            </w:r>
          </w:p>
          <w:p w:rsidR="00EA65A1" w:rsidRPr="004645E6" w:rsidRDefault="00EA65A1" w:rsidP="00DC7D70">
            <w:pPr>
              <w:spacing w:after="0" w:line="240" w:lineRule="auto"/>
              <w:ind w:firstLine="709"/>
              <w:jc w:val="center"/>
              <w:rPr>
                <w:rFonts w:ascii="Times New Roman" w:hAnsi="Times New Roman" w:cs="Times New Roman"/>
                <w:sz w:val="20"/>
                <w:szCs w:val="20"/>
              </w:rPr>
            </w:pPr>
          </w:p>
        </w:tc>
        <w:tc>
          <w:tcPr>
            <w:tcW w:w="1489" w:type="pct"/>
            <w:gridSpan w:val="2"/>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p>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В том числе средства:</w:t>
            </w:r>
          </w:p>
        </w:tc>
      </w:tr>
      <w:tr w:rsidR="00EA65A1" w:rsidRPr="004645E6" w:rsidTr="0001134D">
        <w:tc>
          <w:tcPr>
            <w:tcW w:w="479" w:type="pct"/>
            <w:vMerge/>
            <w:shd w:val="clear" w:color="auto" w:fill="auto"/>
          </w:tcPr>
          <w:p w:rsidR="00EA65A1" w:rsidRPr="004645E6" w:rsidRDefault="00EA65A1" w:rsidP="00DC7D70">
            <w:pPr>
              <w:spacing w:after="0" w:line="240" w:lineRule="auto"/>
              <w:ind w:firstLine="709"/>
              <w:jc w:val="center"/>
              <w:rPr>
                <w:rFonts w:ascii="Times New Roman" w:hAnsi="Times New Roman" w:cs="Times New Roman"/>
                <w:b/>
                <w:sz w:val="20"/>
                <w:szCs w:val="20"/>
              </w:rPr>
            </w:pPr>
          </w:p>
        </w:tc>
        <w:tc>
          <w:tcPr>
            <w:tcW w:w="1508" w:type="pct"/>
            <w:vMerge/>
            <w:shd w:val="clear" w:color="auto" w:fill="auto"/>
          </w:tcPr>
          <w:p w:rsidR="00EA65A1" w:rsidRPr="004645E6" w:rsidRDefault="00EA65A1" w:rsidP="00DC7D70">
            <w:pPr>
              <w:spacing w:after="0" w:line="240" w:lineRule="auto"/>
              <w:ind w:firstLine="709"/>
              <w:jc w:val="center"/>
              <w:rPr>
                <w:rFonts w:ascii="Times New Roman" w:hAnsi="Times New Roman" w:cs="Times New Roman"/>
                <w:b/>
                <w:sz w:val="20"/>
                <w:szCs w:val="20"/>
              </w:rPr>
            </w:pPr>
          </w:p>
        </w:tc>
        <w:tc>
          <w:tcPr>
            <w:tcW w:w="761"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p>
          <w:p w:rsidR="00EA65A1" w:rsidRPr="004645E6" w:rsidRDefault="00F266D2"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Кол-</w:t>
            </w:r>
            <w:r w:rsidR="00EA65A1" w:rsidRPr="004645E6">
              <w:rPr>
                <w:rFonts w:ascii="Times New Roman" w:hAnsi="Times New Roman" w:cs="Times New Roman"/>
                <w:sz w:val="20"/>
                <w:szCs w:val="20"/>
              </w:rPr>
              <w:t>во,</w:t>
            </w:r>
            <w:r w:rsidR="0093281F" w:rsidRPr="004645E6">
              <w:rPr>
                <w:rFonts w:ascii="Times New Roman" w:hAnsi="Times New Roman" w:cs="Times New Roman"/>
                <w:sz w:val="20"/>
                <w:szCs w:val="20"/>
              </w:rPr>
              <w:t xml:space="preserve"> </w:t>
            </w:r>
            <w:r w:rsidR="00EA65A1" w:rsidRPr="004645E6">
              <w:rPr>
                <w:rFonts w:ascii="Times New Roman" w:hAnsi="Times New Roman" w:cs="Times New Roman"/>
                <w:sz w:val="20"/>
                <w:szCs w:val="20"/>
              </w:rPr>
              <w:t>ед.</w:t>
            </w:r>
          </w:p>
        </w:tc>
        <w:tc>
          <w:tcPr>
            <w:tcW w:w="763"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Сумма,</w:t>
            </w:r>
          </w:p>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тыс.</w:t>
            </w:r>
            <w:r w:rsidR="00F266D2" w:rsidRPr="004645E6">
              <w:rPr>
                <w:rFonts w:ascii="Times New Roman" w:hAnsi="Times New Roman" w:cs="Times New Roman"/>
                <w:sz w:val="20"/>
                <w:szCs w:val="20"/>
              </w:rPr>
              <w:t xml:space="preserve"> </w:t>
            </w:r>
            <w:r w:rsidRPr="004645E6">
              <w:rPr>
                <w:rFonts w:ascii="Times New Roman" w:hAnsi="Times New Roman" w:cs="Times New Roman"/>
                <w:sz w:val="20"/>
                <w:szCs w:val="20"/>
              </w:rPr>
              <w:t>рублей</w:t>
            </w:r>
          </w:p>
        </w:tc>
        <w:tc>
          <w:tcPr>
            <w:tcW w:w="762"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p>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2019 года</w:t>
            </w:r>
          </w:p>
        </w:tc>
        <w:tc>
          <w:tcPr>
            <w:tcW w:w="727"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p>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2018 года</w:t>
            </w:r>
          </w:p>
        </w:tc>
      </w:tr>
      <w:tr w:rsidR="00EA65A1" w:rsidRPr="004645E6" w:rsidTr="0001134D">
        <w:tc>
          <w:tcPr>
            <w:tcW w:w="1987" w:type="pct"/>
            <w:gridSpan w:val="2"/>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ВСЕГО:</w:t>
            </w:r>
          </w:p>
        </w:tc>
        <w:tc>
          <w:tcPr>
            <w:tcW w:w="761"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196</w:t>
            </w:r>
          </w:p>
        </w:tc>
        <w:tc>
          <w:tcPr>
            <w:tcW w:w="763"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4 470,4</w:t>
            </w:r>
          </w:p>
        </w:tc>
        <w:tc>
          <w:tcPr>
            <w:tcW w:w="762"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1 002,5</w:t>
            </w:r>
          </w:p>
        </w:tc>
        <w:tc>
          <w:tcPr>
            <w:tcW w:w="727"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3 467,9</w:t>
            </w:r>
          </w:p>
        </w:tc>
      </w:tr>
      <w:tr w:rsidR="00EA65A1" w:rsidRPr="004645E6" w:rsidTr="0001134D">
        <w:tc>
          <w:tcPr>
            <w:tcW w:w="479"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w:t>
            </w:r>
          </w:p>
        </w:tc>
        <w:tc>
          <w:tcPr>
            <w:tcW w:w="1508" w:type="pct"/>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Нарушения при формировании и исполнении бюджетов</w:t>
            </w:r>
          </w:p>
        </w:tc>
        <w:tc>
          <w:tcPr>
            <w:tcW w:w="761"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95</w:t>
            </w:r>
          </w:p>
        </w:tc>
        <w:tc>
          <w:tcPr>
            <w:tcW w:w="763"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2 314,3</w:t>
            </w:r>
          </w:p>
        </w:tc>
        <w:tc>
          <w:tcPr>
            <w:tcW w:w="762"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1 002,5</w:t>
            </w:r>
          </w:p>
        </w:tc>
        <w:tc>
          <w:tcPr>
            <w:tcW w:w="727"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1 311,8</w:t>
            </w:r>
          </w:p>
        </w:tc>
      </w:tr>
      <w:tr w:rsidR="00EA65A1" w:rsidRPr="004645E6" w:rsidTr="0001134D">
        <w:tc>
          <w:tcPr>
            <w:tcW w:w="479"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1.2.</w:t>
            </w:r>
          </w:p>
        </w:tc>
        <w:tc>
          <w:tcPr>
            <w:tcW w:w="1508" w:type="pct"/>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Нарушения в ходе исполнения бюджетов</w:t>
            </w:r>
          </w:p>
        </w:tc>
        <w:tc>
          <w:tcPr>
            <w:tcW w:w="761"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95</w:t>
            </w:r>
          </w:p>
        </w:tc>
        <w:tc>
          <w:tcPr>
            <w:tcW w:w="763"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2 314,3</w:t>
            </w:r>
          </w:p>
        </w:tc>
        <w:tc>
          <w:tcPr>
            <w:tcW w:w="762"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1 002,5</w:t>
            </w:r>
          </w:p>
        </w:tc>
        <w:tc>
          <w:tcPr>
            <w:tcW w:w="727"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1 311,8</w:t>
            </w:r>
          </w:p>
        </w:tc>
      </w:tr>
      <w:tr w:rsidR="00EA65A1" w:rsidRPr="004645E6" w:rsidTr="0001134D">
        <w:tc>
          <w:tcPr>
            <w:tcW w:w="479"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1.2.6.</w:t>
            </w:r>
          </w:p>
        </w:tc>
        <w:tc>
          <w:tcPr>
            <w:tcW w:w="1508" w:type="pct"/>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Нарушение порядка применения бюджетной классификации РФ</w:t>
            </w:r>
          </w:p>
        </w:tc>
        <w:tc>
          <w:tcPr>
            <w:tcW w:w="761"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w:t>
            </w:r>
          </w:p>
        </w:tc>
        <w:tc>
          <w:tcPr>
            <w:tcW w:w="763"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1,3</w:t>
            </w:r>
          </w:p>
        </w:tc>
        <w:tc>
          <w:tcPr>
            <w:tcW w:w="762"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w:t>
            </w:r>
          </w:p>
        </w:tc>
        <w:tc>
          <w:tcPr>
            <w:tcW w:w="727"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1,3</w:t>
            </w:r>
          </w:p>
        </w:tc>
      </w:tr>
      <w:tr w:rsidR="00EA65A1" w:rsidRPr="004645E6" w:rsidTr="0001134D">
        <w:tc>
          <w:tcPr>
            <w:tcW w:w="479"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1.2.65.</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Нарушение порядка предоставления иных межбюджетных трансфертов из бюджетов бюджетной системы РФ (за исключением нарушений по п. 1.2.66)</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8</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1,6</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1,6</w:t>
            </w:r>
          </w:p>
        </w:tc>
      </w:tr>
      <w:tr w:rsidR="00EA65A1" w:rsidRPr="004645E6" w:rsidTr="0001134D">
        <w:tc>
          <w:tcPr>
            <w:tcW w:w="479"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1.2.95.</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83</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1 287,9</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67,0</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1 220,9</w:t>
            </w:r>
          </w:p>
        </w:tc>
      </w:tr>
      <w:tr w:rsidR="00EA65A1" w:rsidRPr="004645E6" w:rsidTr="0001134D">
        <w:tc>
          <w:tcPr>
            <w:tcW w:w="479"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1.2.98</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 xml:space="preserve">Неосуществление бюджетных полномочий главного администратора </w:t>
            </w:r>
            <w:r w:rsidRPr="004645E6">
              <w:rPr>
                <w:rFonts w:ascii="Times New Roman" w:hAnsi="Times New Roman" w:cs="Times New Roman"/>
                <w:sz w:val="20"/>
                <w:szCs w:val="20"/>
              </w:rPr>
              <w:lastRenderedPageBreak/>
              <w:t xml:space="preserve">(администратора) доходов бюджета </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lastRenderedPageBreak/>
              <w:t>1</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935,5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935,5</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r>
      <w:tr w:rsidR="00EA65A1" w:rsidRPr="004645E6" w:rsidTr="0001134D">
        <w:tc>
          <w:tcPr>
            <w:tcW w:w="479"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lastRenderedPageBreak/>
              <w:t>1.2.100.</w:t>
            </w:r>
          </w:p>
        </w:tc>
        <w:tc>
          <w:tcPr>
            <w:tcW w:w="1508" w:type="pct"/>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Неосуществление бюджетных полномочий получателя бюджетных средств (за исключением нарушений, указанных в иных п.х классификатора)</w:t>
            </w:r>
          </w:p>
        </w:tc>
        <w:tc>
          <w:tcPr>
            <w:tcW w:w="761"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w:t>
            </w:r>
          </w:p>
        </w:tc>
        <w:tc>
          <w:tcPr>
            <w:tcW w:w="763"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88,0</w:t>
            </w:r>
          </w:p>
        </w:tc>
        <w:tc>
          <w:tcPr>
            <w:tcW w:w="762"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w:t>
            </w:r>
          </w:p>
        </w:tc>
        <w:tc>
          <w:tcPr>
            <w:tcW w:w="727"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88,0</w:t>
            </w:r>
          </w:p>
        </w:tc>
      </w:tr>
      <w:tr w:rsidR="00EA65A1" w:rsidRPr="004645E6" w:rsidTr="0001134D">
        <w:tc>
          <w:tcPr>
            <w:tcW w:w="479"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2.</w:t>
            </w:r>
          </w:p>
        </w:tc>
        <w:tc>
          <w:tcPr>
            <w:tcW w:w="1508" w:type="pct"/>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Нарушения ведения бухгалтерского учета, составления и представления бухгалтерской (финансовой) отчетности</w:t>
            </w:r>
          </w:p>
        </w:tc>
        <w:tc>
          <w:tcPr>
            <w:tcW w:w="761"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64</w:t>
            </w:r>
          </w:p>
        </w:tc>
        <w:tc>
          <w:tcPr>
            <w:tcW w:w="763"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2 155,6</w:t>
            </w:r>
          </w:p>
        </w:tc>
        <w:tc>
          <w:tcPr>
            <w:tcW w:w="762" w:type="pct"/>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w:t>
            </w:r>
          </w:p>
        </w:tc>
        <w:tc>
          <w:tcPr>
            <w:tcW w:w="727" w:type="pct"/>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2 155,6</w:t>
            </w:r>
          </w:p>
        </w:tc>
      </w:tr>
      <w:tr w:rsidR="00EA65A1" w:rsidRPr="004645E6" w:rsidTr="0001134D">
        <w:tc>
          <w:tcPr>
            <w:tcW w:w="479"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2.2.</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Нарушение требований, предъявляемых к оформлению фактов хозяйственной жизни экономического субъекта первичными учетными документами</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39</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254,5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254,5</w:t>
            </w:r>
          </w:p>
        </w:tc>
      </w:tr>
      <w:tr w:rsidR="00EA65A1" w:rsidRPr="004645E6" w:rsidTr="0001134D">
        <w:tc>
          <w:tcPr>
            <w:tcW w:w="479"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2.8.</w:t>
            </w:r>
          </w:p>
        </w:tc>
        <w:tc>
          <w:tcPr>
            <w:tcW w:w="1508"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17</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1 901,1</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 -</w:t>
            </w:r>
          </w:p>
        </w:tc>
        <w:tc>
          <w:tcPr>
            <w:tcW w:w="727" w:type="pct"/>
            <w:tcBorders>
              <w:top w:val="single" w:sz="4" w:space="0" w:color="auto"/>
              <w:left w:val="single" w:sz="4" w:space="0" w:color="auto"/>
              <w:bottom w:val="single" w:sz="4" w:space="0" w:color="auto"/>
              <w:right w:val="single" w:sz="4" w:space="0" w:color="auto"/>
            </w:tcBorders>
            <w:shd w:val="clear" w:color="auto" w:fill="auto"/>
          </w:tcPr>
          <w:p w:rsidR="00EA65A1" w:rsidRPr="004645E6" w:rsidRDefault="00EA65A1" w:rsidP="0093281F">
            <w:pPr>
              <w:spacing w:after="0" w:line="240" w:lineRule="auto"/>
              <w:rPr>
                <w:rFonts w:ascii="Times New Roman" w:hAnsi="Times New Roman" w:cs="Times New Roman"/>
                <w:sz w:val="20"/>
                <w:szCs w:val="20"/>
              </w:rPr>
            </w:pPr>
            <w:r w:rsidRPr="004645E6">
              <w:rPr>
                <w:rFonts w:ascii="Times New Roman" w:hAnsi="Times New Roman" w:cs="Times New Roman"/>
                <w:sz w:val="20"/>
                <w:szCs w:val="20"/>
              </w:rPr>
              <w:t>1 901,1</w:t>
            </w:r>
          </w:p>
        </w:tc>
      </w:tr>
      <w:tr w:rsidR="00EA65A1" w:rsidRPr="004645E6" w:rsidTr="0001134D">
        <w:tc>
          <w:tcPr>
            <w:tcW w:w="479" w:type="pct"/>
            <w:tcBorders>
              <w:bottom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3.</w:t>
            </w:r>
          </w:p>
        </w:tc>
        <w:tc>
          <w:tcPr>
            <w:tcW w:w="1508" w:type="pct"/>
            <w:tcBorders>
              <w:bottom w:val="single" w:sz="4" w:space="0" w:color="auto"/>
            </w:tcBorders>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Нарушения в сфере управления и распоряжения государственной (муниципальной) собственностью</w:t>
            </w:r>
          </w:p>
        </w:tc>
        <w:tc>
          <w:tcPr>
            <w:tcW w:w="761" w:type="pct"/>
            <w:tcBorders>
              <w:bottom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7</w:t>
            </w:r>
          </w:p>
        </w:tc>
        <w:tc>
          <w:tcPr>
            <w:tcW w:w="763" w:type="pct"/>
            <w:tcBorders>
              <w:bottom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0,5</w:t>
            </w:r>
          </w:p>
        </w:tc>
        <w:tc>
          <w:tcPr>
            <w:tcW w:w="762" w:type="pct"/>
            <w:tcBorders>
              <w:bottom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w:t>
            </w:r>
          </w:p>
        </w:tc>
        <w:tc>
          <w:tcPr>
            <w:tcW w:w="727" w:type="pct"/>
            <w:tcBorders>
              <w:bottom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0,5</w:t>
            </w:r>
          </w:p>
        </w:tc>
      </w:tr>
      <w:tr w:rsidR="00EA65A1" w:rsidRPr="004645E6" w:rsidTr="0001134D">
        <w:tc>
          <w:tcPr>
            <w:tcW w:w="479" w:type="pct"/>
            <w:tcBorders>
              <w:bottom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4.</w:t>
            </w:r>
          </w:p>
        </w:tc>
        <w:tc>
          <w:tcPr>
            <w:tcW w:w="1508" w:type="pct"/>
            <w:tcBorders>
              <w:bottom w:val="single" w:sz="4" w:space="0" w:color="auto"/>
            </w:tcBorders>
            <w:shd w:val="clear" w:color="auto" w:fill="auto"/>
          </w:tcPr>
          <w:p w:rsidR="00EA65A1" w:rsidRPr="004645E6" w:rsidRDefault="00EA65A1" w:rsidP="00DC7D70">
            <w:pPr>
              <w:spacing w:after="0" w:line="240" w:lineRule="auto"/>
              <w:ind w:firstLine="709"/>
              <w:rPr>
                <w:rFonts w:ascii="Times New Roman" w:hAnsi="Times New Roman" w:cs="Times New Roman"/>
                <w:sz w:val="20"/>
                <w:szCs w:val="20"/>
              </w:rPr>
            </w:pPr>
            <w:r w:rsidRPr="004645E6">
              <w:rPr>
                <w:rFonts w:ascii="Times New Roman" w:hAnsi="Times New Roman" w:cs="Times New Roman"/>
                <w:sz w:val="20"/>
                <w:szCs w:val="20"/>
              </w:rPr>
              <w:t>Нарушения при осуществлении государственных (муниципальных) закупок и закупок отдельными видами юридических лиц</w:t>
            </w:r>
          </w:p>
        </w:tc>
        <w:tc>
          <w:tcPr>
            <w:tcW w:w="761" w:type="pct"/>
            <w:tcBorders>
              <w:bottom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14</w:t>
            </w:r>
          </w:p>
        </w:tc>
        <w:tc>
          <w:tcPr>
            <w:tcW w:w="763" w:type="pct"/>
            <w:tcBorders>
              <w:bottom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w:t>
            </w:r>
          </w:p>
        </w:tc>
        <w:tc>
          <w:tcPr>
            <w:tcW w:w="762" w:type="pct"/>
            <w:tcBorders>
              <w:bottom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w:t>
            </w:r>
          </w:p>
        </w:tc>
        <w:tc>
          <w:tcPr>
            <w:tcW w:w="727" w:type="pct"/>
            <w:tcBorders>
              <w:bottom w:val="single" w:sz="4" w:space="0" w:color="auto"/>
            </w:tcBorders>
            <w:shd w:val="clear" w:color="auto" w:fill="auto"/>
          </w:tcPr>
          <w:p w:rsidR="00EA65A1" w:rsidRPr="004645E6" w:rsidRDefault="00EA65A1" w:rsidP="00DC7D70">
            <w:pPr>
              <w:spacing w:after="0" w:line="240" w:lineRule="auto"/>
              <w:ind w:firstLine="709"/>
              <w:jc w:val="center"/>
              <w:rPr>
                <w:rFonts w:ascii="Times New Roman" w:hAnsi="Times New Roman" w:cs="Times New Roman"/>
                <w:sz w:val="20"/>
                <w:szCs w:val="20"/>
              </w:rPr>
            </w:pPr>
            <w:r w:rsidRPr="004645E6">
              <w:rPr>
                <w:rFonts w:ascii="Times New Roman" w:hAnsi="Times New Roman" w:cs="Times New Roman"/>
                <w:sz w:val="20"/>
                <w:szCs w:val="20"/>
              </w:rPr>
              <w:t>-</w:t>
            </w:r>
          </w:p>
        </w:tc>
      </w:tr>
    </w:tbl>
    <w:p w:rsidR="00DE07FB" w:rsidRPr="004645E6" w:rsidRDefault="00DE07FB" w:rsidP="00DC7D70">
      <w:pPr>
        <w:pStyle w:val="af1"/>
        <w:ind w:left="0" w:firstLine="709"/>
      </w:pPr>
    </w:p>
    <w:p w:rsidR="009368A2" w:rsidRPr="004645E6" w:rsidRDefault="009B2760" w:rsidP="00DC7D70">
      <w:pPr>
        <w:pStyle w:val="af1"/>
        <w:ind w:left="0" w:firstLine="709"/>
      </w:pPr>
      <w:r w:rsidRPr="004645E6">
        <w:t>Выводы:</w:t>
      </w:r>
    </w:p>
    <w:p w:rsidR="009B2760" w:rsidRDefault="009B2760" w:rsidP="00DC7D70">
      <w:pPr>
        <w:pStyle w:val="af1"/>
        <w:ind w:left="0" w:firstLine="709"/>
      </w:pPr>
      <w:r w:rsidRPr="004645E6">
        <w:t>Внешний контроль, осуществляемый контрольно-счетными органами муниципальных образований, указывает на их существенную роль в местном самоуправлении. Контрольно-счетные палаты</w:t>
      </w:r>
      <w:r w:rsidR="0006221C" w:rsidRPr="004645E6">
        <w:t xml:space="preserve"> осуществляют как контрольные мероприятия, так и обеспечивают аналитическую деятельность по всем направлениям бюджетного процесса и реализации муниципальных программ. К недостаткам, которые возникают в их деятельности, следует отнести недостаточную открытость и прозрачность осуществляемых мероприятий отдельными КСО, в силу отсутствия своих сайтов в сети Интернет.</w:t>
      </w:r>
    </w:p>
    <w:p w:rsidR="0006221C" w:rsidRDefault="0006221C" w:rsidP="00DC7D70">
      <w:pPr>
        <w:pStyle w:val="af1"/>
        <w:ind w:left="0" w:firstLine="709"/>
      </w:pPr>
    </w:p>
    <w:p w:rsidR="009368A2" w:rsidRPr="006877BF" w:rsidRDefault="009368A2" w:rsidP="00DC7D70">
      <w:pPr>
        <w:spacing w:after="0" w:line="240" w:lineRule="auto"/>
        <w:ind w:firstLine="709"/>
        <w:jc w:val="both"/>
        <w:rPr>
          <w:rFonts w:ascii="Times New Roman" w:hAnsi="Times New Roman" w:cs="Times New Roman"/>
          <w:b/>
          <w:sz w:val="28"/>
          <w:szCs w:val="28"/>
        </w:rPr>
      </w:pPr>
      <w:r w:rsidRPr="006877BF">
        <w:rPr>
          <w:rFonts w:ascii="Times New Roman" w:hAnsi="Times New Roman" w:cs="Times New Roman"/>
          <w:b/>
          <w:sz w:val="28"/>
          <w:szCs w:val="28"/>
        </w:rPr>
        <w:lastRenderedPageBreak/>
        <w:t>9.Участие населения в развитии территорий муниципальных образований</w:t>
      </w:r>
    </w:p>
    <w:p w:rsidR="009368A2" w:rsidRDefault="009368A2" w:rsidP="00DC7D70">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настоящее время на территории </w:t>
      </w:r>
      <w:r w:rsidR="000749B6">
        <w:rPr>
          <w:rFonts w:ascii="Times New Roman" w:hAnsi="Times New Roman" w:cs="Times New Roman"/>
          <w:color w:val="000000"/>
          <w:sz w:val="28"/>
          <w:szCs w:val="28"/>
          <w:shd w:val="clear" w:color="auto" w:fill="FFFFFF"/>
        </w:rPr>
        <w:t xml:space="preserve">Брянской </w:t>
      </w:r>
      <w:r>
        <w:rPr>
          <w:rFonts w:ascii="Times New Roman" w:hAnsi="Times New Roman" w:cs="Times New Roman"/>
          <w:color w:val="000000"/>
          <w:sz w:val="28"/>
          <w:szCs w:val="28"/>
          <w:shd w:val="clear" w:color="auto" w:fill="FFFFFF"/>
        </w:rPr>
        <w:t>области действуют 568 органов ТОС.</w:t>
      </w:r>
    </w:p>
    <w:p w:rsidR="009368A2" w:rsidRPr="006877BF" w:rsidRDefault="009368A2" w:rsidP="00DC7D70">
      <w:pPr>
        <w:pStyle w:val="ConsPlusNormal"/>
        <w:ind w:firstLine="709"/>
        <w:jc w:val="both"/>
        <w:rPr>
          <w:rFonts w:ascii="Times New Roman" w:hAnsi="Times New Roman" w:cs="Times New Roman"/>
          <w:b/>
          <w:sz w:val="28"/>
          <w:szCs w:val="28"/>
          <w:u w:val="single"/>
        </w:rPr>
      </w:pPr>
      <w:r w:rsidRPr="006877BF">
        <w:rPr>
          <w:rFonts w:ascii="Times New Roman" w:hAnsi="Times New Roman" w:cs="Times New Roman"/>
          <w:color w:val="000000"/>
          <w:sz w:val="28"/>
          <w:szCs w:val="28"/>
          <w:shd w:val="clear" w:color="auto" w:fill="FFFFFF"/>
        </w:rPr>
        <w:t>Кроме того, в качестве юридического лица 16 февраля 2017 года была зарегистрирована Ассоциация «Территориальных общественных самоуправлений Брянской области», учредителями которой выступили Ассоциация «Совет муниципальных образований Брянской области» и ТОС имени Софьи Перовской. Исполнительным директором назначена Марина Соболевская — председатель ТОС «Белый колодец города Брянска». Создан и ведется сводный реестр органов ТОС Брянской области.</w:t>
      </w:r>
    </w:p>
    <w:p w:rsidR="009368A2" w:rsidRPr="006877BF" w:rsidRDefault="009368A2" w:rsidP="00DC7D7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6877BF">
        <w:rPr>
          <w:rFonts w:ascii="Times New Roman" w:hAnsi="Times New Roman" w:cs="Times New Roman"/>
          <w:color w:val="000000"/>
          <w:sz w:val="28"/>
          <w:szCs w:val="28"/>
          <w:shd w:val="clear" w:color="auto" w:fill="FFFFFF"/>
        </w:rPr>
        <w:t>Во всех муниципальных образованиях Брянской области органы местного самоуправления предоставляют органам ТОС в безвозмездное пользование помещения, мебель, оргтехнику и средства связи, оплачивают коммунальные услуги, в Брянске и Сельцо предусмотрено денежное поощрение председателей ТОС.</w:t>
      </w:r>
    </w:p>
    <w:p w:rsidR="009368A2" w:rsidRPr="006877BF" w:rsidRDefault="009368A2" w:rsidP="00DC7D7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877BF">
        <w:rPr>
          <w:rFonts w:ascii="Times New Roman" w:eastAsia="Times New Roman" w:hAnsi="Times New Roman" w:cs="Times New Roman"/>
          <w:color w:val="000000"/>
          <w:sz w:val="28"/>
          <w:szCs w:val="28"/>
        </w:rPr>
        <w:t xml:space="preserve">Департаментом внутренней политики Брянской и Советом муниципальных образований региона в целях обобщения и распространения положительного опыта, оказания методической помощи органам местного самоуправления, представителям ТОС и заинтересованным гражданам, проводятся круглые столы, семинары и региональные конференции.  </w:t>
      </w:r>
      <w:r>
        <w:rPr>
          <w:rFonts w:ascii="Times New Roman" w:eastAsia="Times New Roman" w:hAnsi="Times New Roman" w:cs="Times New Roman"/>
          <w:color w:val="000000"/>
          <w:sz w:val="28"/>
          <w:szCs w:val="28"/>
        </w:rPr>
        <w:t>Ежегодно проводится</w:t>
      </w:r>
      <w:r w:rsidRPr="006877BF">
        <w:rPr>
          <w:rFonts w:ascii="Times New Roman" w:eastAsia="Times New Roman" w:hAnsi="Times New Roman" w:cs="Times New Roman"/>
          <w:color w:val="000000"/>
          <w:sz w:val="28"/>
          <w:szCs w:val="28"/>
        </w:rPr>
        <w:t xml:space="preserve"> Советом муниципальных образов</w:t>
      </w:r>
      <w:r>
        <w:rPr>
          <w:rFonts w:ascii="Times New Roman" w:eastAsia="Times New Roman" w:hAnsi="Times New Roman" w:cs="Times New Roman"/>
          <w:color w:val="000000"/>
          <w:sz w:val="28"/>
          <w:szCs w:val="28"/>
        </w:rPr>
        <w:t>аний Брянской области конкурс</w:t>
      </w:r>
      <w:r w:rsidRPr="006877BF">
        <w:rPr>
          <w:rFonts w:ascii="Times New Roman" w:eastAsia="Times New Roman" w:hAnsi="Times New Roman" w:cs="Times New Roman"/>
          <w:color w:val="000000"/>
          <w:sz w:val="28"/>
          <w:szCs w:val="28"/>
        </w:rPr>
        <w:t xml:space="preserve"> «Лучший руководитель территориального общественного самоуправления Брянской области».</w:t>
      </w:r>
    </w:p>
    <w:p w:rsidR="009368A2" w:rsidRPr="006877BF" w:rsidRDefault="009368A2" w:rsidP="00DC7D7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6877BF">
        <w:rPr>
          <w:rFonts w:ascii="Times New Roman" w:eastAsia="Times New Roman" w:hAnsi="Times New Roman" w:cs="Times New Roman"/>
          <w:color w:val="000000"/>
          <w:sz w:val="28"/>
          <w:szCs w:val="28"/>
        </w:rPr>
        <w:t>В целях обеспечения выхода развития ТОС на новый качественный уровень, а также иных форм участия граждан в осуществлении местного самоуправления в пр</w:t>
      </w:r>
      <w:r>
        <w:rPr>
          <w:rFonts w:ascii="Times New Roman" w:eastAsia="Times New Roman" w:hAnsi="Times New Roman" w:cs="Times New Roman"/>
          <w:color w:val="000000"/>
          <w:sz w:val="28"/>
          <w:szCs w:val="28"/>
        </w:rPr>
        <w:t>оекте областного бюджета на 2019</w:t>
      </w:r>
      <w:r w:rsidRPr="006877BF">
        <w:rPr>
          <w:rFonts w:ascii="Times New Roman" w:eastAsia="Times New Roman" w:hAnsi="Times New Roman" w:cs="Times New Roman"/>
          <w:color w:val="000000"/>
          <w:sz w:val="28"/>
          <w:szCs w:val="28"/>
        </w:rPr>
        <w:t xml:space="preserve"> год департаменту внутренней политики Брянской области в рамках государственной программы «Региональная политика Брянской области» (2014-2020 годы) </w:t>
      </w:r>
      <w:r>
        <w:rPr>
          <w:rFonts w:ascii="Times New Roman" w:eastAsia="Times New Roman" w:hAnsi="Times New Roman" w:cs="Times New Roman"/>
          <w:color w:val="000000"/>
          <w:sz w:val="28"/>
          <w:szCs w:val="28"/>
        </w:rPr>
        <w:t xml:space="preserve">были предусмотрены 100 млн. рублей по конкурсному отбору программ инициативного бюджетирования, в 2020 году – 100 млн. рублей. Субсидии выделяются </w:t>
      </w:r>
      <w:r w:rsidRPr="006877BF">
        <w:rPr>
          <w:rFonts w:ascii="Times New Roman" w:eastAsia="Times New Roman" w:hAnsi="Times New Roman" w:cs="Times New Roman"/>
          <w:color w:val="000000"/>
          <w:sz w:val="28"/>
          <w:szCs w:val="28"/>
        </w:rPr>
        <w:t>для оказания содействия жителям Брянской области, общественным объединениям граждан в осуществлении местного самоуправления посредством реализации проектов, направленных на решение вопросов местного значения.</w:t>
      </w:r>
    </w:p>
    <w:p w:rsidR="009368A2" w:rsidRDefault="009368A2" w:rsidP="00DC7D70">
      <w:pPr>
        <w:pStyle w:val="af1"/>
        <w:ind w:left="0" w:firstLine="709"/>
      </w:pPr>
    </w:p>
    <w:p w:rsidR="009368A2" w:rsidRPr="006877BF" w:rsidRDefault="009368A2" w:rsidP="00DC7D70">
      <w:pPr>
        <w:shd w:val="clear" w:color="auto" w:fill="FFFFFF"/>
        <w:spacing w:after="0" w:line="240" w:lineRule="auto"/>
        <w:ind w:firstLine="709"/>
        <w:jc w:val="both"/>
        <w:rPr>
          <w:rFonts w:ascii="Times New Roman" w:eastAsia="Times New Roman" w:hAnsi="Times New Roman" w:cs="Times New Roman"/>
          <w:b/>
          <w:color w:val="000000"/>
          <w:sz w:val="28"/>
          <w:szCs w:val="28"/>
          <w:u w:val="single"/>
        </w:rPr>
      </w:pPr>
      <w:r w:rsidRPr="006877BF">
        <w:rPr>
          <w:rFonts w:ascii="Times New Roman" w:eastAsia="Times New Roman" w:hAnsi="Times New Roman" w:cs="Times New Roman"/>
          <w:b/>
          <w:color w:val="000000"/>
          <w:sz w:val="28"/>
          <w:szCs w:val="28"/>
          <w:u w:val="single"/>
        </w:rPr>
        <w:t>Примеры деятельности.</w:t>
      </w:r>
    </w:p>
    <w:p w:rsidR="000749B6" w:rsidRPr="0066260F" w:rsidRDefault="009368A2" w:rsidP="00DC7D7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66260F">
        <w:rPr>
          <w:rFonts w:ascii="Times New Roman" w:hAnsi="Times New Roman" w:cs="Times New Roman"/>
          <w:color w:val="000000"/>
          <w:sz w:val="28"/>
          <w:szCs w:val="28"/>
          <w:shd w:val="clear" w:color="auto" w:fill="FFFFFF"/>
        </w:rPr>
        <w:t>Одной из ключевых, стратегических задач Правительства Брянской области является вовлечение граждан в решение социально значимых вопросов. Наиболее действенный механизм такого процесса – государственная поддержка инициатив территориального общественног</w:t>
      </w:r>
      <w:r>
        <w:rPr>
          <w:color w:val="000000"/>
          <w:shd w:val="clear" w:color="auto" w:fill="FFFFFF"/>
        </w:rPr>
        <w:t xml:space="preserve">о </w:t>
      </w:r>
      <w:r w:rsidR="000749B6" w:rsidRPr="0066260F">
        <w:rPr>
          <w:rFonts w:ascii="Times New Roman" w:hAnsi="Times New Roman" w:cs="Times New Roman"/>
          <w:color w:val="000000"/>
          <w:sz w:val="28"/>
          <w:szCs w:val="28"/>
          <w:shd w:val="clear" w:color="auto" w:fill="FFFFFF"/>
        </w:rPr>
        <w:t xml:space="preserve">самоуправления. Эффективность совместного подхода к созданию комфортной среды для жизни доказана практикой. С 2017 года по инициативе </w:t>
      </w:r>
      <w:r w:rsidR="000749B6" w:rsidRPr="0066260F">
        <w:rPr>
          <w:rFonts w:ascii="Times New Roman" w:hAnsi="Times New Roman" w:cs="Times New Roman"/>
          <w:color w:val="000000"/>
          <w:sz w:val="28"/>
          <w:szCs w:val="28"/>
          <w:shd w:val="clear" w:color="auto" w:fill="FFFFFF"/>
        </w:rPr>
        <w:lastRenderedPageBreak/>
        <w:t xml:space="preserve">органов ТОС уже реализовано более 100 проектов в рамках различных программ. </w:t>
      </w:r>
    </w:p>
    <w:p w:rsidR="000749B6" w:rsidRPr="0066260F" w:rsidRDefault="000749B6" w:rsidP="00DC7D7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66260F">
        <w:rPr>
          <w:rFonts w:ascii="Times New Roman" w:hAnsi="Times New Roman" w:cs="Times New Roman"/>
          <w:color w:val="000000"/>
          <w:sz w:val="28"/>
          <w:szCs w:val="28"/>
          <w:shd w:val="clear" w:color="auto" w:fill="FFFFFF"/>
        </w:rPr>
        <w:t xml:space="preserve">Радует, что с каждым годом людей, участвующих в обустройстве своих сел, деревень и городов, становится все больше. Это имеет не только ощутимую практическую ценность, но и свидетельствует о повышении в нашем обществе гражданского самосознания.  </w:t>
      </w:r>
    </w:p>
    <w:p w:rsidR="000749B6" w:rsidRPr="0066260F" w:rsidRDefault="000749B6" w:rsidP="00DC7D7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 </w:t>
      </w:r>
      <w:r w:rsidRPr="006626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орган ТОС </w:t>
      </w:r>
      <w:r w:rsidRPr="0066260F">
        <w:rPr>
          <w:rFonts w:ascii="Times New Roman" w:hAnsi="Times New Roman" w:cs="Times New Roman"/>
          <w:color w:val="000000"/>
          <w:sz w:val="28"/>
          <w:szCs w:val="28"/>
          <w:shd w:val="clear" w:color="auto" w:fill="FFFFFF"/>
        </w:rPr>
        <w:t xml:space="preserve"> из  г. Сельцо</w:t>
      </w:r>
      <w:r>
        <w:rPr>
          <w:rFonts w:ascii="Times New Roman" w:hAnsi="Times New Roman" w:cs="Times New Roman"/>
          <w:color w:val="000000"/>
          <w:sz w:val="28"/>
          <w:szCs w:val="28"/>
          <w:shd w:val="clear" w:color="auto" w:fill="FFFFFF"/>
        </w:rPr>
        <w:t xml:space="preserve"> в  2019</w:t>
      </w:r>
      <w:r w:rsidRPr="0066260F">
        <w:rPr>
          <w:rFonts w:ascii="Times New Roman" w:hAnsi="Times New Roman" w:cs="Times New Roman"/>
          <w:color w:val="000000"/>
          <w:sz w:val="28"/>
          <w:szCs w:val="28"/>
          <w:shd w:val="clear" w:color="auto" w:fill="FFFFFF"/>
        </w:rPr>
        <w:t xml:space="preserve"> году победил во  Всероссийском конкурсе «Лучшая практика ТОС»</w:t>
      </w:r>
      <w:r>
        <w:rPr>
          <w:rFonts w:ascii="Times New Roman" w:hAnsi="Times New Roman" w:cs="Times New Roman"/>
          <w:color w:val="000000"/>
          <w:sz w:val="28"/>
          <w:szCs w:val="28"/>
          <w:shd w:val="clear" w:color="auto" w:fill="FFFFFF"/>
        </w:rPr>
        <w:t xml:space="preserve"> с проектом «Патриотический клуб ТОС «Коммунар»</w:t>
      </w:r>
      <w:r w:rsidRPr="0066260F">
        <w:rPr>
          <w:rFonts w:ascii="Times New Roman" w:hAnsi="Times New Roman" w:cs="Times New Roman"/>
          <w:color w:val="000000"/>
          <w:sz w:val="28"/>
          <w:szCs w:val="28"/>
          <w:shd w:val="clear" w:color="auto" w:fill="FFFFFF"/>
        </w:rPr>
        <w:t xml:space="preserve">. </w:t>
      </w:r>
    </w:p>
    <w:p w:rsidR="000749B6" w:rsidRPr="006877BF" w:rsidRDefault="000749B6" w:rsidP="00DC7D70">
      <w:pPr>
        <w:shd w:val="clear" w:color="auto" w:fill="FFFFFF"/>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Вывод</w:t>
      </w:r>
    </w:p>
    <w:p w:rsidR="000749B6" w:rsidRPr="006877BF" w:rsidRDefault="000749B6" w:rsidP="00DC7D70">
      <w:pPr>
        <w:shd w:val="clear" w:color="auto" w:fill="FFFFFF"/>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Серьезной проблемой, тормозящей развитие ТОС, в настоящее время яв</w:t>
      </w:r>
      <w:r w:rsidRPr="006877BF">
        <w:rPr>
          <w:rFonts w:ascii="Times New Roman" w:eastAsia="Times New Roman" w:hAnsi="Times New Roman" w:cs="Times New Roman"/>
          <w:sz w:val="28"/>
          <w:szCs w:val="28"/>
        </w:rPr>
        <w:softHyphen/>
        <w:t>ляется также низкая территориальная самоуправленческая активность граж</w:t>
      </w:r>
      <w:r w:rsidRPr="006877BF">
        <w:rPr>
          <w:rFonts w:ascii="Times New Roman" w:eastAsia="Times New Roman" w:hAnsi="Times New Roman" w:cs="Times New Roman"/>
          <w:sz w:val="28"/>
          <w:szCs w:val="28"/>
        </w:rPr>
        <w:softHyphen/>
        <w:t>дан, что подтверждается результатами социологических опросов. В частности, они показывают, что отношение у граждан к идее принять участие в улучшении своей среды проживания вместе с органами местного самоуправления стабильно индифферентное.</w:t>
      </w:r>
    </w:p>
    <w:p w:rsidR="000749B6" w:rsidRPr="006877BF" w:rsidRDefault="000749B6" w:rsidP="00DC7D70">
      <w:pPr>
        <w:shd w:val="clear" w:color="auto" w:fill="FFFFFF"/>
        <w:spacing w:after="0" w:line="240" w:lineRule="auto"/>
        <w:ind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Среди других проблем, сдерживающих развитие ТОС, можно также обозна</w:t>
      </w:r>
      <w:r w:rsidRPr="006877BF">
        <w:rPr>
          <w:rFonts w:ascii="Times New Roman" w:eastAsia="Times New Roman" w:hAnsi="Times New Roman" w:cs="Times New Roman"/>
          <w:sz w:val="28"/>
          <w:szCs w:val="28"/>
        </w:rPr>
        <w:softHyphen/>
        <w:t>чить такие, как:</w:t>
      </w:r>
    </w:p>
    <w:p w:rsidR="000749B6" w:rsidRPr="006877BF" w:rsidRDefault="000749B6" w:rsidP="00DC7D70">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низкий уровень активности гражданского общества в решении вопросов мест</w:t>
      </w:r>
      <w:r w:rsidRPr="006877BF">
        <w:rPr>
          <w:rFonts w:ascii="Times New Roman" w:eastAsia="Times New Roman" w:hAnsi="Times New Roman" w:cs="Times New Roman"/>
          <w:sz w:val="28"/>
          <w:szCs w:val="28"/>
        </w:rPr>
        <w:softHyphen/>
        <w:t>ного значения и проблем развития территорий;</w:t>
      </w:r>
    </w:p>
    <w:p w:rsidR="000749B6" w:rsidRPr="006877BF" w:rsidRDefault="000749B6" w:rsidP="00DC7D70">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недостаточная правовая грамотность;</w:t>
      </w:r>
    </w:p>
    <w:p w:rsidR="000749B6" w:rsidRPr="006877BF" w:rsidRDefault="000749B6" w:rsidP="00DC7D70">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правовой нигилизм, недоверие населения к органам власти, уверенность в том, что «наверху» все решено;</w:t>
      </w:r>
    </w:p>
    <w:p w:rsidR="000749B6" w:rsidRPr="006877BF" w:rsidRDefault="000749B6" w:rsidP="00DC7D70">
      <w:pPr>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rPr>
      </w:pPr>
      <w:r w:rsidRPr="006877BF">
        <w:rPr>
          <w:rFonts w:ascii="Times New Roman" w:eastAsia="Times New Roman" w:hAnsi="Times New Roman" w:cs="Times New Roman"/>
          <w:sz w:val="28"/>
          <w:szCs w:val="28"/>
        </w:rPr>
        <w:t>недоверие органов власти к деятельности органов ТОС и перспективам само</w:t>
      </w:r>
      <w:r w:rsidRPr="006877BF">
        <w:rPr>
          <w:rFonts w:ascii="Times New Roman" w:eastAsia="Times New Roman" w:hAnsi="Times New Roman" w:cs="Times New Roman"/>
          <w:sz w:val="28"/>
          <w:szCs w:val="28"/>
        </w:rPr>
        <w:softHyphen/>
        <w:t>организации граждан;</w:t>
      </w:r>
      <w:r w:rsidRPr="000749B6">
        <w:rPr>
          <w:rFonts w:ascii="Times New Roman" w:eastAsia="Times New Roman" w:hAnsi="Times New Roman" w:cs="Times New Roman"/>
          <w:sz w:val="28"/>
          <w:szCs w:val="28"/>
        </w:rPr>
        <w:t xml:space="preserve"> </w:t>
      </w:r>
      <w:r w:rsidRPr="006877BF">
        <w:rPr>
          <w:rFonts w:ascii="Times New Roman" w:eastAsia="Times New Roman" w:hAnsi="Times New Roman" w:cs="Times New Roman"/>
          <w:sz w:val="28"/>
          <w:szCs w:val="28"/>
        </w:rPr>
        <w:t>недостаточное использование органами местного самоуправления потенциала ТОС для решения проблем жителей.</w:t>
      </w:r>
    </w:p>
    <w:p w:rsidR="00DC7D70" w:rsidRPr="00A83488" w:rsidRDefault="000749B6" w:rsidP="00A83488">
      <w:pPr>
        <w:shd w:val="clear" w:color="auto" w:fill="FFFFFF"/>
        <w:spacing w:after="0" w:line="240" w:lineRule="auto"/>
        <w:ind w:firstLine="360"/>
        <w:jc w:val="both"/>
        <w:rPr>
          <w:rFonts w:ascii="Times New Roman" w:eastAsia="Times New Roman" w:hAnsi="Times New Roman" w:cs="Times New Roman"/>
          <w:sz w:val="28"/>
          <w:szCs w:val="28"/>
        </w:rPr>
      </w:pPr>
      <w:r w:rsidRPr="00A83488">
        <w:rPr>
          <w:rFonts w:ascii="Times New Roman" w:eastAsia="Times New Roman" w:hAnsi="Times New Roman" w:cs="Times New Roman"/>
          <w:sz w:val="28"/>
          <w:szCs w:val="28"/>
        </w:rPr>
        <w:t>Вместе с тем ответственное и инициативное участие населения в решении основных вопросов местного значения - это фактор социальных перемен, не</w:t>
      </w:r>
      <w:r w:rsidRPr="00A83488">
        <w:rPr>
          <w:rFonts w:ascii="Times New Roman" w:eastAsia="Times New Roman" w:hAnsi="Times New Roman" w:cs="Times New Roman"/>
          <w:sz w:val="28"/>
          <w:szCs w:val="28"/>
        </w:rPr>
        <w:softHyphen/>
        <w:t>обходимый для мощного рывка в развитии государства. Поэтому популяризация и распространение лучших практик работы ТОС,</w:t>
      </w:r>
      <w:r w:rsidR="00A83488" w:rsidRPr="00A83488">
        <w:rPr>
          <w:rFonts w:ascii="Times New Roman" w:eastAsia="Times New Roman" w:hAnsi="Times New Roman" w:cs="Times New Roman"/>
          <w:sz w:val="28"/>
          <w:szCs w:val="28"/>
        </w:rPr>
        <w:t xml:space="preserve"> </w:t>
      </w:r>
      <w:r w:rsidR="00DC7D70" w:rsidRPr="00A83488">
        <w:rPr>
          <w:rFonts w:ascii="Times New Roman" w:eastAsia="Times New Roman" w:hAnsi="Times New Roman" w:cs="Times New Roman"/>
          <w:sz w:val="28"/>
          <w:szCs w:val="28"/>
        </w:rPr>
        <w:t>стимулирование создания ТОС в муниципальных образованиях, поддержка органов ТОС должны стать сегодня одними из приоритетных направлений деятельности органов местно</w:t>
      </w:r>
      <w:r w:rsidR="00DC7D70" w:rsidRPr="00A83488">
        <w:rPr>
          <w:rFonts w:ascii="Times New Roman" w:eastAsia="Times New Roman" w:hAnsi="Times New Roman" w:cs="Times New Roman"/>
          <w:sz w:val="28"/>
          <w:szCs w:val="28"/>
        </w:rPr>
        <w:softHyphen/>
        <w:t>го самоуправления и муниципального сообщества и активно поддерживаться государством.</w:t>
      </w:r>
    </w:p>
    <w:p w:rsidR="00DC7D70" w:rsidRPr="00DC7D70" w:rsidRDefault="00DC7D70" w:rsidP="00A83488">
      <w:pPr>
        <w:pStyle w:val="a3"/>
        <w:spacing w:after="0" w:line="240" w:lineRule="auto"/>
        <w:jc w:val="both"/>
        <w:rPr>
          <w:rFonts w:ascii="Times New Roman" w:hAnsi="Times New Roman" w:cs="Times New Roman"/>
          <w:i/>
          <w:sz w:val="28"/>
          <w:szCs w:val="28"/>
        </w:rPr>
      </w:pPr>
      <w:r w:rsidRPr="00DC7D70">
        <w:rPr>
          <w:rFonts w:ascii="Times New Roman" w:hAnsi="Times New Roman" w:cs="Times New Roman"/>
          <w:sz w:val="28"/>
          <w:szCs w:val="28"/>
        </w:rPr>
        <w:t xml:space="preserve">9.2. Сельские старосты </w:t>
      </w:r>
      <w:r w:rsidRPr="00DC7D70">
        <w:rPr>
          <w:rFonts w:ascii="Times New Roman" w:hAnsi="Times New Roman" w:cs="Times New Roman"/>
          <w:i/>
          <w:sz w:val="28"/>
          <w:szCs w:val="28"/>
        </w:rPr>
        <w:t>(при наличии указанной практики):</w:t>
      </w:r>
    </w:p>
    <w:p w:rsidR="00DC7D70" w:rsidRPr="00DC7D70" w:rsidRDefault="00DC7D70" w:rsidP="00A83488">
      <w:pPr>
        <w:pStyle w:val="a3"/>
        <w:spacing w:after="0" w:line="240" w:lineRule="auto"/>
        <w:ind w:left="-142"/>
        <w:jc w:val="both"/>
        <w:rPr>
          <w:rFonts w:ascii="Times New Roman" w:hAnsi="Times New Roman" w:cs="Times New Roman"/>
          <w:sz w:val="28"/>
          <w:szCs w:val="28"/>
        </w:rPr>
      </w:pPr>
      <w:r w:rsidRPr="00DC7D70">
        <w:rPr>
          <w:rFonts w:ascii="Times New Roman" w:hAnsi="Times New Roman" w:cs="Times New Roman"/>
          <w:sz w:val="28"/>
          <w:szCs w:val="28"/>
        </w:rPr>
        <w:t>Закон Брянской области от 27.12.2017 № 107-З «Об участии жителей сельских населенных пунктов в осуществлении местного самоуправления» предоставляет муниципалитетам юридическую возможность избирать на местах старших населенных пунктов. К их основным полномочиям относится взаимодействие с органами местного самоуправления, муниципальными предприятиями и учреждениями, организациями по вопросам решения вопросов местного значения в сельском населенном пункте, информирование местных органов власти о возникающих проблемных ситуациях.</w:t>
      </w:r>
    </w:p>
    <w:p w:rsidR="00DC7D70" w:rsidRPr="00DC7D70" w:rsidRDefault="00DC7D70" w:rsidP="00A83488">
      <w:pPr>
        <w:pStyle w:val="a3"/>
        <w:tabs>
          <w:tab w:val="num" w:pos="-142"/>
        </w:tabs>
        <w:spacing w:after="0" w:line="240" w:lineRule="auto"/>
        <w:ind w:left="-142"/>
        <w:jc w:val="both"/>
        <w:rPr>
          <w:rFonts w:ascii="Times New Roman" w:hAnsi="Times New Roman" w:cs="Times New Roman"/>
          <w:sz w:val="28"/>
          <w:szCs w:val="28"/>
        </w:rPr>
      </w:pPr>
      <w:r w:rsidRPr="00DC7D70">
        <w:rPr>
          <w:rFonts w:ascii="Times New Roman" w:hAnsi="Times New Roman" w:cs="Times New Roman"/>
          <w:sz w:val="28"/>
          <w:szCs w:val="28"/>
        </w:rPr>
        <w:lastRenderedPageBreak/>
        <w:t>Хочется отметить активную работу Главного управления МЧС России по Брянской области со старшими населенных пунктов в части предупреждения и ликвидации чрезвычайных ситуаций на местах.</w:t>
      </w:r>
    </w:p>
    <w:p w:rsidR="00DC7D70" w:rsidRDefault="00A83488" w:rsidP="00A83488">
      <w:pPr>
        <w:pStyle w:val="a3"/>
        <w:tabs>
          <w:tab w:val="num" w:pos="-142"/>
        </w:tabs>
        <w:spacing w:after="0" w:line="240" w:lineRule="auto"/>
        <w:ind w:left="-142"/>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sidR="00DC7D70" w:rsidRPr="0066260F">
        <w:rPr>
          <w:rFonts w:ascii="Times New Roman" w:eastAsiaTheme="minorEastAsia" w:hAnsi="Times New Roman" w:cs="Times New Roman"/>
          <w:sz w:val="28"/>
          <w:szCs w:val="28"/>
          <w:lang w:eastAsia="ru-RU"/>
        </w:rPr>
        <w:t>Законом Брянской области предусмотрено, что расходы на исполнение старшим населенного пункта своих вопросов ведения, полномочий, а также способы оказания поддержки, поощрения старшего населенного пункта могут быть предусмотрены представительным органом соответствующего муниципального образования за счет средств местного бюджета.</w:t>
      </w:r>
    </w:p>
    <w:p w:rsidR="00DC7D70" w:rsidRPr="00134E91" w:rsidRDefault="00DC7D70" w:rsidP="00A83488">
      <w:pPr>
        <w:pStyle w:val="a3"/>
        <w:tabs>
          <w:tab w:val="num" w:pos="-142"/>
        </w:tabs>
        <w:spacing w:after="0" w:line="240" w:lineRule="auto"/>
        <w:ind w:left="-142"/>
        <w:jc w:val="both"/>
        <w:rPr>
          <w:rFonts w:ascii="Times New Roman" w:hAnsi="Times New Roman" w:cs="Times New Roman"/>
          <w:sz w:val="28"/>
          <w:szCs w:val="28"/>
        </w:rPr>
      </w:pPr>
      <w:r w:rsidRPr="0066260F">
        <w:rPr>
          <w:rFonts w:ascii="Times New Roman" w:eastAsiaTheme="minorEastAsia" w:hAnsi="Times New Roman" w:cs="Times New Roman"/>
          <w:sz w:val="28"/>
          <w:szCs w:val="28"/>
          <w:lang w:eastAsia="ru-RU"/>
        </w:rPr>
        <w:t xml:space="preserve"> </w:t>
      </w:r>
      <w:r w:rsidR="00A83488">
        <w:rPr>
          <w:rFonts w:ascii="Times New Roman" w:eastAsiaTheme="minorEastAsia" w:hAnsi="Times New Roman" w:cs="Times New Roman"/>
          <w:sz w:val="28"/>
          <w:szCs w:val="28"/>
          <w:lang w:eastAsia="ru-RU"/>
        </w:rPr>
        <w:tab/>
      </w:r>
      <w:r w:rsidR="00A83488">
        <w:rPr>
          <w:rFonts w:ascii="Times New Roman" w:eastAsiaTheme="minorEastAsia" w:hAnsi="Times New Roman" w:cs="Times New Roman"/>
          <w:sz w:val="28"/>
          <w:szCs w:val="28"/>
          <w:lang w:eastAsia="ru-RU"/>
        </w:rPr>
        <w:tab/>
      </w:r>
      <w:r w:rsidRPr="00134E91">
        <w:rPr>
          <w:rFonts w:ascii="Times New Roman" w:hAnsi="Times New Roman" w:cs="Times New Roman"/>
          <w:sz w:val="28"/>
          <w:szCs w:val="28"/>
        </w:rPr>
        <w:t>В настоящее время согласно представленной информации на территории области уже избраны и осуществляют деятельность около 1500 старших населенных пунктов.</w:t>
      </w:r>
    </w:p>
    <w:p w:rsidR="00DC7D70" w:rsidRPr="00DC7D70" w:rsidRDefault="00DC7D70" w:rsidP="00A83488">
      <w:pPr>
        <w:pStyle w:val="a3"/>
        <w:tabs>
          <w:tab w:val="num" w:pos="-142"/>
          <w:tab w:val="left" w:pos="4155"/>
        </w:tabs>
        <w:spacing w:after="0" w:line="240" w:lineRule="auto"/>
        <w:ind w:left="-142"/>
        <w:jc w:val="both"/>
        <w:rPr>
          <w:rFonts w:ascii="Times New Roman" w:hAnsi="Times New Roman" w:cs="Times New Roman"/>
          <w:sz w:val="28"/>
          <w:szCs w:val="28"/>
        </w:rPr>
      </w:pPr>
      <w:r w:rsidRPr="00DC7D70">
        <w:rPr>
          <w:rFonts w:ascii="Times New Roman" w:hAnsi="Times New Roman" w:cs="Times New Roman"/>
          <w:sz w:val="28"/>
          <w:szCs w:val="28"/>
        </w:rPr>
        <w:t>Все перечисленные выше формы участия граждан в развитии местного самоуправления служат одной, самой важной цели повысить уровень жизни населения на местах и укрепить доверие жителей к действующей власти, индикатором которого являются, прежде всего, результаты выборов.</w:t>
      </w:r>
    </w:p>
    <w:p w:rsidR="00DC7D70" w:rsidRPr="00DC7D70" w:rsidRDefault="00DC7D70" w:rsidP="00A83488">
      <w:pPr>
        <w:pStyle w:val="a3"/>
        <w:tabs>
          <w:tab w:val="num" w:pos="-142"/>
        </w:tabs>
        <w:spacing w:after="0" w:line="240" w:lineRule="auto"/>
        <w:ind w:left="-142"/>
        <w:jc w:val="both"/>
        <w:rPr>
          <w:rFonts w:ascii="Times New Roman" w:hAnsi="Times New Roman" w:cs="Times New Roman"/>
          <w:i/>
          <w:sz w:val="28"/>
          <w:szCs w:val="28"/>
        </w:rPr>
      </w:pPr>
      <w:r w:rsidRPr="00DC7D70">
        <w:rPr>
          <w:rFonts w:ascii="Times New Roman" w:hAnsi="Times New Roman" w:cs="Times New Roman"/>
          <w:sz w:val="28"/>
          <w:szCs w:val="28"/>
        </w:rPr>
        <w:t xml:space="preserve">9.4. Инициативное (народное) бюджетирование </w:t>
      </w:r>
      <w:r w:rsidRPr="00DC7D70">
        <w:rPr>
          <w:rFonts w:ascii="Times New Roman" w:hAnsi="Times New Roman" w:cs="Times New Roman"/>
          <w:i/>
          <w:sz w:val="28"/>
          <w:szCs w:val="28"/>
        </w:rPr>
        <w:t>(при наличии указанной практики):</w:t>
      </w:r>
    </w:p>
    <w:p w:rsidR="00DC7D70" w:rsidRPr="00426BAB" w:rsidRDefault="00DC7D70" w:rsidP="00A83488">
      <w:pPr>
        <w:pStyle w:val="a3"/>
        <w:tabs>
          <w:tab w:val="num" w:pos="-142"/>
        </w:tabs>
        <w:spacing w:after="0" w:line="240" w:lineRule="auto"/>
        <w:ind w:left="-142"/>
        <w:jc w:val="both"/>
        <w:rPr>
          <w:rFonts w:ascii="Times New Roman" w:hAnsi="Times New Roman" w:cs="Times New Roman"/>
          <w:sz w:val="28"/>
          <w:szCs w:val="28"/>
        </w:rPr>
      </w:pPr>
      <w:r w:rsidRPr="00426BAB">
        <w:rPr>
          <w:rFonts w:ascii="Times New Roman" w:hAnsi="Times New Roman" w:cs="Times New Roman"/>
          <w:sz w:val="28"/>
          <w:szCs w:val="28"/>
        </w:rPr>
        <w:t>С 2018 года в нашем регионе реали</w:t>
      </w:r>
      <w:r w:rsidRPr="00426BAB">
        <w:rPr>
          <w:rFonts w:ascii="Times New Roman" w:hAnsi="Times New Roman" w:cs="Times New Roman"/>
          <w:sz w:val="28"/>
          <w:szCs w:val="28"/>
        </w:rPr>
        <w:softHyphen/>
        <w:t>зуется новое направление поддержки местных проектов развития территорий  - инициативное бюджетирование, которое предпо</w:t>
      </w:r>
      <w:r w:rsidRPr="00426BAB">
        <w:rPr>
          <w:rFonts w:ascii="Times New Roman" w:hAnsi="Times New Roman" w:cs="Times New Roman"/>
          <w:sz w:val="28"/>
          <w:szCs w:val="28"/>
        </w:rPr>
        <w:softHyphen/>
        <w:t>лагает вовлечение граждан в реализацию проектов, направленных на реше</w:t>
      </w:r>
      <w:r w:rsidRPr="00426BAB">
        <w:rPr>
          <w:rFonts w:ascii="Times New Roman" w:hAnsi="Times New Roman" w:cs="Times New Roman"/>
          <w:sz w:val="28"/>
          <w:szCs w:val="28"/>
        </w:rPr>
        <w:softHyphen/>
        <w:t>ние вопросов местного значе</w:t>
      </w:r>
      <w:r w:rsidRPr="00426BAB">
        <w:rPr>
          <w:rFonts w:ascii="Times New Roman" w:hAnsi="Times New Roman" w:cs="Times New Roman"/>
          <w:sz w:val="28"/>
          <w:szCs w:val="28"/>
        </w:rPr>
        <w:softHyphen/>
        <w:t>ния.</w:t>
      </w:r>
    </w:p>
    <w:p w:rsidR="00DC7D70" w:rsidRPr="00426BAB" w:rsidRDefault="00DC7D70" w:rsidP="00A83488">
      <w:pPr>
        <w:pStyle w:val="a3"/>
        <w:tabs>
          <w:tab w:val="num" w:pos="-142"/>
        </w:tabs>
        <w:spacing w:after="0" w:line="240" w:lineRule="auto"/>
        <w:ind w:left="-142"/>
        <w:jc w:val="both"/>
        <w:rPr>
          <w:rFonts w:ascii="Times New Roman" w:hAnsi="Times New Roman" w:cs="Times New Roman"/>
          <w:sz w:val="28"/>
          <w:szCs w:val="28"/>
        </w:rPr>
      </w:pPr>
      <w:r w:rsidRPr="00426BAB">
        <w:rPr>
          <w:rFonts w:ascii="Times New Roman" w:hAnsi="Times New Roman" w:cs="Times New Roman"/>
          <w:sz w:val="28"/>
          <w:szCs w:val="28"/>
        </w:rPr>
        <w:t>Максимальная стоимость проектов с учетом всех уровней софинансирования в 2019 году составила:</w:t>
      </w:r>
    </w:p>
    <w:p w:rsidR="00DC7D70" w:rsidRPr="00426BAB" w:rsidRDefault="00DC7D70" w:rsidP="00A83488">
      <w:pPr>
        <w:pStyle w:val="a3"/>
        <w:spacing w:after="0" w:line="240" w:lineRule="auto"/>
        <w:ind w:left="-426" w:firstLine="852"/>
        <w:jc w:val="both"/>
        <w:rPr>
          <w:rFonts w:ascii="Times New Roman" w:hAnsi="Times New Roman" w:cs="Times New Roman"/>
          <w:sz w:val="28"/>
          <w:szCs w:val="28"/>
        </w:rPr>
      </w:pPr>
      <w:r w:rsidRPr="00426BAB">
        <w:rPr>
          <w:rFonts w:ascii="Times New Roman" w:hAnsi="Times New Roman" w:cs="Times New Roman"/>
          <w:sz w:val="28"/>
          <w:szCs w:val="28"/>
        </w:rPr>
        <w:t xml:space="preserve">- </w:t>
      </w:r>
      <w:r w:rsidR="000679CA">
        <w:rPr>
          <w:rFonts w:ascii="Times New Roman" w:hAnsi="Times New Roman" w:cs="Times New Roman"/>
          <w:sz w:val="28"/>
          <w:szCs w:val="28"/>
        </w:rPr>
        <w:t xml:space="preserve">  </w:t>
      </w:r>
      <w:r w:rsidRPr="00426BAB">
        <w:rPr>
          <w:rFonts w:ascii="Times New Roman" w:hAnsi="Times New Roman" w:cs="Times New Roman"/>
          <w:sz w:val="28"/>
          <w:szCs w:val="28"/>
        </w:rPr>
        <w:t>1 млн. рублей для сельских поселений;</w:t>
      </w:r>
    </w:p>
    <w:p w:rsidR="00426BAB" w:rsidRPr="00426BAB" w:rsidRDefault="000679CA" w:rsidP="000679CA">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26BAB" w:rsidRPr="00426BAB">
        <w:rPr>
          <w:rFonts w:ascii="Times New Roman" w:hAnsi="Times New Roman" w:cs="Times New Roman"/>
          <w:sz w:val="28"/>
          <w:szCs w:val="28"/>
        </w:rPr>
        <w:t xml:space="preserve">- 2,5  млн. рублей для муниципальных районов, городских округов городских поселений и сельских поселений являющихся административными центрами районов а также для сельских поселений с численностью жителей более 5 тыс. человек. </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r w:rsidRPr="00426BAB">
        <w:rPr>
          <w:rFonts w:ascii="Times New Roman" w:hAnsi="Times New Roman" w:cs="Times New Roman"/>
          <w:sz w:val="28"/>
          <w:szCs w:val="28"/>
        </w:rPr>
        <w:t xml:space="preserve">Если в прошлом году в конкурсе приняло участие всего 11 проектов, то в 2019 году было подано 145 заявок от 81 муниципального образования.  Конкурсный отбор прошли 89 проектов от 62 муниципальных образований  на общую сумму 114 млн. рублей, в т.ч.: </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r w:rsidRPr="00426BAB">
        <w:rPr>
          <w:rFonts w:ascii="Times New Roman" w:hAnsi="Times New Roman" w:cs="Times New Roman"/>
          <w:sz w:val="28"/>
          <w:szCs w:val="28"/>
        </w:rPr>
        <w:t>субсидия областного бюджета – 100 млн. рублей;</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r w:rsidRPr="00426BAB">
        <w:rPr>
          <w:rFonts w:ascii="Times New Roman" w:hAnsi="Times New Roman" w:cs="Times New Roman"/>
          <w:sz w:val="28"/>
          <w:szCs w:val="28"/>
        </w:rPr>
        <w:t>софинансирование муниципальных образований – 8,5 млн. рублей;</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r w:rsidRPr="00426BAB">
        <w:rPr>
          <w:rFonts w:ascii="Times New Roman" w:hAnsi="Times New Roman" w:cs="Times New Roman"/>
          <w:sz w:val="28"/>
          <w:szCs w:val="28"/>
        </w:rPr>
        <w:t>средства граждан, предприятий, организаций – 5,5 млн. рублей.</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r w:rsidRPr="00426BAB">
        <w:rPr>
          <w:rFonts w:ascii="Times New Roman" w:hAnsi="Times New Roman" w:cs="Times New Roman"/>
          <w:sz w:val="28"/>
          <w:szCs w:val="28"/>
        </w:rPr>
        <w:t xml:space="preserve"> Наибольшее количество проектов было представлено по следующим направлениям:</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r w:rsidRPr="00426BAB">
        <w:rPr>
          <w:rFonts w:ascii="Times New Roman" w:hAnsi="Times New Roman" w:cs="Times New Roman"/>
          <w:sz w:val="28"/>
          <w:szCs w:val="28"/>
        </w:rPr>
        <w:t>- ремонт и благоустройство памятников, братских могил, мемориальных комплексов, гражданских кладбищ;</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r w:rsidRPr="00426BAB">
        <w:rPr>
          <w:rFonts w:ascii="Times New Roman" w:hAnsi="Times New Roman" w:cs="Times New Roman"/>
          <w:sz w:val="28"/>
          <w:szCs w:val="28"/>
        </w:rPr>
        <w:t>- благоустройство парков, скверов, улиц и площадей в населенных пунктах;</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r w:rsidRPr="00426BAB">
        <w:rPr>
          <w:rFonts w:ascii="Times New Roman" w:hAnsi="Times New Roman" w:cs="Times New Roman"/>
          <w:sz w:val="28"/>
          <w:szCs w:val="28"/>
        </w:rPr>
        <w:t>- строительство и ремонт детских и спортивных площадок, стадионов, других спортивных объектов;</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r w:rsidRPr="00426BAB">
        <w:rPr>
          <w:rFonts w:ascii="Times New Roman" w:hAnsi="Times New Roman" w:cs="Times New Roman"/>
          <w:sz w:val="28"/>
          <w:szCs w:val="28"/>
        </w:rPr>
        <w:lastRenderedPageBreak/>
        <w:t>- обустройство источников водоснабжения, природных территорий, пляжей.</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 хочется отметить </w:t>
      </w:r>
      <w:r w:rsidRPr="00426BAB">
        <w:rPr>
          <w:rFonts w:ascii="Times New Roman" w:hAnsi="Times New Roman" w:cs="Times New Roman"/>
          <w:sz w:val="28"/>
          <w:szCs w:val="28"/>
        </w:rPr>
        <w:t xml:space="preserve">руководство муниципальных образований, которые представили наибольшее количество интересных проектов прошедших конкурсный отбор и </w:t>
      </w:r>
      <w:r>
        <w:rPr>
          <w:rFonts w:ascii="Times New Roman" w:hAnsi="Times New Roman" w:cs="Times New Roman"/>
          <w:sz w:val="28"/>
          <w:szCs w:val="28"/>
        </w:rPr>
        <w:t>успешно их реализовали</w:t>
      </w:r>
      <w:r w:rsidRPr="00426BAB">
        <w:rPr>
          <w:rFonts w:ascii="Times New Roman" w:hAnsi="Times New Roman" w:cs="Times New Roman"/>
          <w:sz w:val="28"/>
          <w:szCs w:val="28"/>
        </w:rPr>
        <w:t>. Это город Брянск, Брянский, Гордеевский, Клинцовский, Красногорский, Навлинский, Унечский районы.</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r w:rsidRPr="00426BAB">
        <w:rPr>
          <w:rFonts w:ascii="Times New Roman" w:hAnsi="Times New Roman" w:cs="Times New Roman"/>
          <w:sz w:val="28"/>
          <w:szCs w:val="28"/>
        </w:rPr>
        <w:t>Отрадно видеть, что к реализации проектов подключились не только взрослые, но и дети. Старшеклассники школы № 3 города Стародуба стали победителями конкурса с проектом "Уличное освещение и благоустройство исторической части города".  По инициативе учащихся школ</w:t>
      </w:r>
      <w:r w:rsidR="00ED5B28">
        <w:rPr>
          <w:rFonts w:ascii="Times New Roman" w:hAnsi="Times New Roman" w:cs="Times New Roman"/>
          <w:sz w:val="28"/>
          <w:szCs w:val="28"/>
        </w:rPr>
        <w:t>ы № 9 города Брянска реализован</w:t>
      </w:r>
      <w:r w:rsidRPr="00426BAB">
        <w:rPr>
          <w:rFonts w:ascii="Times New Roman" w:hAnsi="Times New Roman" w:cs="Times New Roman"/>
          <w:sz w:val="28"/>
          <w:szCs w:val="28"/>
        </w:rPr>
        <w:t xml:space="preserve"> проект «Создание скейт-площадки для экстремальных видов спорта» в Советском районе г. Брянска. </w:t>
      </w:r>
    </w:p>
    <w:p w:rsidR="00F57AEF" w:rsidRPr="003C121B" w:rsidRDefault="00426BAB" w:rsidP="00DC7D70">
      <w:pPr>
        <w:pStyle w:val="a3"/>
        <w:spacing w:after="0" w:line="240" w:lineRule="auto"/>
        <w:ind w:left="0" w:firstLine="709"/>
        <w:jc w:val="both"/>
        <w:rPr>
          <w:rFonts w:ascii="Times New Roman" w:eastAsiaTheme="minorEastAsia" w:hAnsi="Times New Roman" w:cs="Times New Roman"/>
          <w:sz w:val="28"/>
          <w:szCs w:val="28"/>
          <w:lang w:eastAsia="ru-RU"/>
        </w:rPr>
      </w:pPr>
      <w:r w:rsidRPr="00426BAB">
        <w:rPr>
          <w:rFonts w:ascii="Times New Roman" w:hAnsi="Times New Roman" w:cs="Times New Roman"/>
          <w:sz w:val="28"/>
          <w:szCs w:val="28"/>
        </w:rPr>
        <w:t xml:space="preserve">Практика реализации проектов </w:t>
      </w:r>
      <w:r>
        <w:rPr>
          <w:rFonts w:ascii="Times New Roman" w:hAnsi="Times New Roman" w:cs="Times New Roman"/>
          <w:sz w:val="28"/>
          <w:szCs w:val="28"/>
        </w:rPr>
        <w:t xml:space="preserve">инициативного бюджетирования </w:t>
      </w:r>
      <w:r w:rsidRPr="00426BAB">
        <w:rPr>
          <w:rFonts w:ascii="Times New Roman" w:hAnsi="Times New Roman" w:cs="Times New Roman"/>
          <w:sz w:val="28"/>
          <w:szCs w:val="28"/>
        </w:rPr>
        <w:t xml:space="preserve"> продолжена и в 2020 году</w:t>
      </w:r>
      <w:r>
        <w:rPr>
          <w:rFonts w:ascii="Times New Roman" w:hAnsi="Times New Roman" w:cs="Times New Roman"/>
          <w:sz w:val="28"/>
          <w:szCs w:val="28"/>
        </w:rPr>
        <w:t>, объем средств – 100 млн. рублей.</w:t>
      </w:r>
      <w:r w:rsidR="00F57AEF" w:rsidRPr="00F57AEF">
        <w:rPr>
          <w:rFonts w:ascii="Times New Roman" w:eastAsiaTheme="minorEastAsia" w:hAnsi="Times New Roman" w:cs="Times New Roman"/>
          <w:sz w:val="28"/>
          <w:szCs w:val="28"/>
          <w:lang w:eastAsia="ru-RU"/>
        </w:rPr>
        <w:t xml:space="preserve"> </w:t>
      </w:r>
      <w:r w:rsidR="00F57AEF" w:rsidRPr="003C121B">
        <w:rPr>
          <w:rFonts w:ascii="Times New Roman" w:eastAsiaTheme="minorEastAsia" w:hAnsi="Times New Roman" w:cs="Times New Roman"/>
          <w:sz w:val="28"/>
          <w:szCs w:val="28"/>
          <w:lang w:eastAsia="ru-RU"/>
        </w:rPr>
        <w:t xml:space="preserve">Софинансирование </w:t>
      </w:r>
      <w:r w:rsidR="00F57AEF">
        <w:rPr>
          <w:rFonts w:ascii="Times New Roman" w:eastAsiaTheme="minorEastAsia" w:hAnsi="Times New Roman" w:cs="Times New Roman"/>
          <w:sz w:val="28"/>
          <w:szCs w:val="28"/>
          <w:lang w:eastAsia="ru-RU"/>
        </w:rPr>
        <w:t xml:space="preserve">в 2020 году </w:t>
      </w:r>
      <w:r w:rsidR="000679CA">
        <w:rPr>
          <w:rFonts w:ascii="Times New Roman" w:eastAsiaTheme="minorEastAsia" w:hAnsi="Times New Roman" w:cs="Times New Roman"/>
          <w:sz w:val="28"/>
          <w:szCs w:val="28"/>
          <w:lang w:eastAsia="ru-RU"/>
        </w:rPr>
        <w:t>получат 124</w:t>
      </w:r>
      <w:r w:rsidR="00F57AEF" w:rsidRPr="003C121B">
        <w:rPr>
          <w:rFonts w:ascii="Times New Roman" w:eastAsiaTheme="minorEastAsia" w:hAnsi="Times New Roman" w:cs="Times New Roman"/>
          <w:sz w:val="28"/>
          <w:szCs w:val="28"/>
          <w:lang w:eastAsia="ru-RU"/>
        </w:rPr>
        <w:t xml:space="preserve"> проектов из 85 муниципальных образований.</w:t>
      </w:r>
    </w:p>
    <w:p w:rsidR="00426BAB" w:rsidRPr="00426BAB" w:rsidRDefault="00426BAB" w:rsidP="00DC7D70">
      <w:pPr>
        <w:pStyle w:val="a3"/>
        <w:spacing w:after="0" w:line="240" w:lineRule="auto"/>
        <w:ind w:left="0" w:firstLine="709"/>
        <w:jc w:val="both"/>
        <w:rPr>
          <w:rFonts w:ascii="Times New Roman" w:hAnsi="Times New Roman" w:cs="Times New Roman"/>
          <w:sz w:val="28"/>
          <w:szCs w:val="28"/>
        </w:rPr>
      </w:pPr>
    </w:p>
    <w:p w:rsidR="0066260F" w:rsidRPr="00426BAB" w:rsidRDefault="0066260F" w:rsidP="00DC7D70">
      <w:pPr>
        <w:pStyle w:val="a3"/>
        <w:spacing w:after="0" w:line="240" w:lineRule="auto"/>
        <w:ind w:left="0" w:firstLine="709"/>
        <w:jc w:val="both"/>
        <w:rPr>
          <w:rFonts w:ascii="Times New Roman" w:hAnsi="Times New Roman" w:cs="Times New Roman"/>
          <w:sz w:val="28"/>
          <w:szCs w:val="28"/>
        </w:rPr>
      </w:pPr>
    </w:p>
    <w:p w:rsidR="00AC04B7" w:rsidRPr="006A3CD1" w:rsidRDefault="00AC04B7" w:rsidP="00DC7D70">
      <w:pPr>
        <w:spacing w:after="0" w:line="240" w:lineRule="auto"/>
        <w:ind w:firstLine="709"/>
        <w:jc w:val="both"/>
        <w:rPr>
          <w:rFonts w:ascii="Times New Roman" w:hAnsi="Times New Roman" w:cs="Times New Roman"/>
          <w:b/>
          <w:i/>
          <w:sz w:val="28"/>
          <w:szCs w:val="28"/>
        </w:rPr>
      </w:pPr>
      <w:r w:rsidRPr="006A3CD1">
        <w:rPr>
          <w:rFonts w:ascii="Times New Roman" w:hAnsi="Times New Roman" w:cs="Times New Roman"/>
          <w:b/>
          <w:sz w:val="28"/>
          <w:szCs w:val="28"/>
        </w:rPr>
        <w:t>9.5. Участие социально ориентированных НКО в предоставлении общественно полезных услуг</w:t>
      </w:r>
      <w:r w:rsidR="0035500E">
        <w:rPr>
          <w:rFonts w:ascii="Times New Roman" w:hAnsi="Times New Roman" w:cs="Times New Roman"/>
          <w:b/>
          <w:sz w:val="28"/>
          <w:szCs w:val="28"/>
        </w:rPr>
        <w:t xml:space="preserve"> </w:t>
      </w:r>
      <w:r w:rsidRPr="006A3CD1">
        <w:rPr>
          <w:rFonts w:ascii="Times New Roman" w:hAnsi="Times New Roman" w:cs="Times New Roman"/>
          <w:b/>
          <w:i/>
          <w:sz w:val="28"/>
          <w:szCs w:val="28"/>
        </w:rPr>
        <w:t>(при наличии указанной практики):</w:t>
      </w:r>
    </w:p>
    <w:p w:rsidR="00AC04B7" w:rsidRPr="006877BF" w:rsidRDefault="00AC04B7" w:rsidP="00DC7D70">
      <w:pPr>
        <w:pStyle w:val="ConsPlusNormal"/>
        <w:ind w:firstLine="709"/>
        <w:jc w:val="both"/>
        <w:rPr>
          <w:rFonts w:ascii="Times New Roman" w:hAnsi="Times New Roman" w:cs="Times New Roman"/>
          <w:b/>
          <w:sz w:val="28"/>
          <w:szCs w:val="28"/>
        </w:rPr>
      </w:pPr>
      <w:r w:rsidRPr="006877BF">
        <w:rPr>
          <w:rFonts w:ascii="Times New Roman" w:hAnsi="Times New Roman" w:cs="Times New Roman"/>
          <w:sz w:val="28"/>
          <w:szCs w:val="28"/>
        </w:rPr>
        <w:t xml:space="preserve">По данным ежегодного доклада Общественной палаты Российской Федерации в 2007 году Брянская область относилась по уровню развития институтов гражданского общества к наиболее отстающим регионам Российской Федерации. Так, количество действующих СОНКО составило в Брянской области 3,4 на 1000 человек. </w:t>
      </w:r>
    </w:p>
    <w:p w:rsidR="00AC04B7" w:rsidRPr="006877BF" w:rsidRDefault="00AC04B7" w:rsidP="00DC7D70">
      <w:pPr>
        <w:pStyle w:val="ConsPlusNormal"/>
        <w:ind w:firstLine="709"/>
        <w:jc w:val="both"/>
        <w:rPr>
          <w:rFonts w:ascii="Times New Roman" w:hAnsi="Times New Roman" w:cs="Times New Roman"/>
          <w:sz w:val="28"/>
          <w:szCs w:val="28"/>
        </w:rPr>
      </w:pPr>
      <w:r w:rsidRPr="006877BF">
        <w:rPr>
          <w:rFonts w:ascii="Times New Roman" w:hAnsi="Times New Roman" w:cs="Times New Roman"/>
          <w:sz w:val="28"/>
          <w:szCs w:val="28"/>
        </w:rPr>
        <w:t>В области официально зарегистрировано в органах юстиции более 300 общественных объединений.</w:t>
      </w:r>
    </w:p>
    <w:p w:rsidR="00AC04B7" w:rsidRPr="006877BF" w:rsidRDefault="00AC04B7" w:rsidP="00DC7D70">
      <w:pPr>
        <w:pStyle w:val="ConsPlusNormal"/>
        <w:ind w:firstLine="709"/>
        <w:jc w:val="both"/>
        <w:rPr>
          <w:rFonts w:ascii="Times New Roman" w:hAnsi="Times New Roman" w:cs="Times New Roman"/>
          <w:sz w:val="28"/>
          <w:szCs w:val="28"/>
        </w:rPr>
      </w:pPr>
      <w:r w:rsidRPr="006877BF">
        <w:rPr>
          <w:rFonts w:ascii="Times New Roman" w:hAnsi="Times New Roman" w:cs="Times New Roman"/>
          <w:sz w:val="28"/>
          <w:szCs w:val="28"/>
        </w:rPr>
        <w:t>Около 80 процентов из зарегистрированных общественных объединений - это общественные организации. Также в регионе работает более 20 общественных движений, около 40 фондов. Зарегистрированы в области такие организационно-правовые формы некоммерческих организаций, как учреждения (их около 10), и государственно-общественные и общественно</w:t>
      </w:r>
      <w:r w:rsidR="00ED5B28">
        <w:rPr>
          <w:rFonts w:ascii="Times New Roman" w:hAnsi="Times New Roman" w:cs="Times New Roman"/>
          <w:sz w:val="28"/>
          <w:szCs w:val="28"/>
        </w:rPr>
        <w:t>-</w:t>
      </w:r>
      <w:r w:rsidRPr="006877BF">
        <w:rPr>
          <w:rFonts w:ascii="Times New Roman" w:hAnsi="Times New Roman" w:cs="Times New Roman"/>
          <w:sz w:val="28"/>
          <w:szCs w:val="28"/>
        </w:rPr>
        <w:t xml:space="preserve">государственные объединения. </w:t>
      </w:r>
    </w:p>
    <w:p w:rsidR="00AC04B7" w:rsidRPr="006877BF" w:rsidRDefault="00AC04B7" w:rsidP="00DC7D70">
      <w:pPr>
        <w:pStyle w:val="ConsPlusNormal"/>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Ряд организаций осуществляют свою деятельность по национальному признаку. Большинство организаций и движений зарегистрировано и осуществляет свою деятельность в областном центре городе Брянске. Наиболее заметную роль в общественной жизни области играют ветеранские организации, объединяющие ветеранов войны и труда, воинов, побывавших в "горячих точках", бывших сотрудников Вооруженных Сил и правоохранительных органов. Высокой гражданской активностью отличаются общественные объединения инвалидов и чернобыльцев, пенсионеров. Ведут свою конструктивную работу профсоюзы. В регионе энергично развиваются женские и молодежные организации, военно-патриотические клубы, </w:t>
      </w:r>
      <w:r w:rsidRPr="006877BF">
        <w:rPr>
          <w:rFonts w:ascii="Times New Roman" w:hAnsi="Times New Roman" w:cs="Times New Roman"/>
          <w:sz w:val="28"/>
          <w:szCs w:val="28"/>
        </w:rPr>
        <w:lastRenderedPageBreak/>
        <w:t>благоприятные условия созданы для работы общественных союзов творческих деятелей. Высокий уровень самоорганизации характерен для бизнес-сообщества.</w:t>
      </w:r>
    </w:p>
    <w:p w:rsidR="00AC04B7" w:rsidRPr="004D5FAE" w:rsidRDefault="00AC04B7" w:rsidP="00DC7D70">
      <w:pPr>
        <w:pStyle w:val="headertext"/>
        <w:shd w:val="clear" w:color="auto" w:fill="FFFFFF"/>
        <w:spacing w:before="0" w:beforeAutospacing="0" w:after="0" w:afterAutospacing="0"/>
        <w:ind w:firstLine="709"/>
        <w:jc w:val="both"/>
        <w:textAlignment w:val="baseline"/>
        <w:rPr>
          <w:spacing w:val="2"/>
          <w:sz w:val="28"/>
          <w:szCs w:val="28"/>
          <w:shd w:val="clear" w:color="auto" w:fill="FFFFFF"/>
        </w:rPr>
      </w:pPr>
      <w:r w:rsidRPr="006877BF">
        <w:rPr>
          <w:spacing w:val="2"/>
          <w:sz w:val="28"/>
          <w:szCs w:val="28"/>
        </w:rPr>
        <w:t>Приказом Департамента семьи, социальной и демографической политики Брянской области от 25 июня 2018 года N 238</w:t>
      </w:r>
      <w:r w:rsidRPr="006877BF">
        <w:rPr>
          <w:spacing w:val="2"/>
          <w:sz w:val="28"/>
          <w:szCs w:val="28"/>
        </w:rPr>
        <w:br/>
      </w:r>
      <w:r>
        <w:rPr>
          <w:spacing w:val="2"/>
          <w:sz w:val="28"/>
          <w:szCs w:val="28"/>
        </w:rPr>
        <w:t>«</w:t>
      </w:r>
      <w:r w:rsidRPr="006877BF">
        <w:rPr>
          <w:spacing w:val="2"/>
          <w:sz w:val="28"/>
          <w:szCs w:val="28"/>
        </w:rPr>
        <w:t>Об утверждении реестра социально ориентированных некоммерческих организаций Брянской области - получателей поддержки в 2018 году</w:t>
      </w:r>
      <w:r>
        <w:rPr>
          <w:spacing w:val="2"/>
          <w:sz w:val="28"/>
          <w:szCs w:val="28"/>
        </w:rPr>
        <w:t>». Поддержку получили</w:t>
      </w:r>
      <w:r w:rsidRPr="006877BF">
        <w:rPr>
          <w:spacing w:val="2"/>
          <w:sz w:val="28"/>
          <w:szCs w:val="28"/>
        </w:rPr>
        <w:t xml:space="preserve"> 43 </w:t>
      </w:r>
      <w:r w:rsidRPr="006877BF">
        <w:rPr>
          <w:spacing w:val="2"/>
          <w:sz w:val="28"/>
          <w:szCs w:val="28"/>
          <w:shd w:val="clear" w:color="auto" w:fill="FFFFFF"/>
        </w:rPr>
        <w:t>социально ориентированных некоммерческих организаций.</w:t>
      </w:r>
    </w:p>
    <w:p w:rsidR="00E05378" w:rsidRPr="00E05378" w:rsidRDefault="00E05378" w:rsidP="00DC7D70">
      <w:pPr>
        <w:pStyle w:val="headertext"/>
        <w:shd w:val="clear" w:color="auto" w:fill="FFFFFF"/>
        <w:spacing w:before="0" w:beforeAutospacing="0" w:after="0" w:afterAutospacing="0"/>
        <w:ind w:firstLine="709"/>
        <w:jc w:val="both"/>
        <w:textAlignment w:val="baseline"/>
        <w:rPr>
          <w:spacing w:val="2"/>
          <w:sz w:val="28"/>
          <w:szCs w:val="28"/>
          <w:shd w:val="clear" w:color="auto" w:fill="FFFFFF"/>
        </w:rPr>
      </w:pPr>
      <w:r>
        <w:rPr>
          <w:spacing w:val="2"/>
          <w:sz w:val="28"/>
          <w:szCs w:val="28"/>
          <w:shd w:val="clear" w:color="auto" w:fill="FFFFFF"/>
        </w:rPr>
        <w:t>В 2019 году финансирование увеличено до 15 млн. рублей.</w:t>
      </w:r>
    </w:p>
    <w:p w:rsidR="00E969D9" w:rsidRPr="006877BF" w:rsidRDefault="00E969D9" w:rsidP="00DC7D70">
      <w:pPr>
        <w:pStyle w:val="headertext"/>
        <w:shd w:val="clear" w:color="auto" w:fill="FFFFFF"/>
        <w:spacing w:before="0" w:beforeAutospacing="0" w:after="0" w:afterAutospacing="0"/>
        <w:ind w:firstLine="709"/>
        <w:jc w:val="both"/>
        <w:textAlignment w:val="baseline"/>
        <w:rPr>
          <w:spacing w:val="2"/>
          <w:sz w:val="28"/>
          <w:szCs w:val="28"/>
        </w:rPr>
      </w:pPr>
    </w:p>
    <w:p w:rsidR="00AC04B7" w:rsidRPr="00ED5B28" w:rsidRDefault="00AC04B7" w:rsidP="00DC7D70">
      <w:pPr>
        <w:pStyle w:val="ConsPlusNormal"/>
        <w:ind w:firstLine="709"/>
        <w:jc w:val="both"/>
        <w:rPr>
          <w:rFonts w:ascii="Times New Roman" w:hAnsi="Times New Roman" w:cs="Times New Roman"/>
          <w:spacing w:val="2"/>
          <w:sz w:val="28"/>
          <w:szCs w:val="28"/>
        </w:rPr>
      </w:pPr>
    </w:p>
    <w:p w:rsidR="00AC04B7" w:rsidRPr="00C95F96" w:rsidRDefault="00AC04B7" w:rsidP="00DC7D70">
      <w:pPr>
        <w:pStyle w:val="ConsPlusNormal"/>
        <w:ind w:firstLine="709"/>
        <w:jc w:val="both"/>
        <w:rPr>
          <w:rFonts w:ascii="Times New Roman" w:hAnsi="Times New Roman" w:cs="Times New Roman"/>
          <w:b/>
          <w:sz w:val="28"/>
          <w:szCs w:val="28"/>
        </w:rPr>
      </w:pPr>
      <w:r w:rsidRPr="00C95F96">
        <w:rPr>
          <w:rFonts w:ascii="Times New Roman" w:hAnsi="Times New Roman" w:cs="Times New Roman"/>
          <w:b/>
          <w:sz w:val="28"/>
          <w:szCs w:val="28"/>
        </w:rPr>
        <w:t xml:space="preserve">Правовые механизмы, применяемые в </w:t>
      </w:r>
      <w:r>
        <w:rPr>
          <w:rFonts w:ascii="Times New Roman" w:hAnsi="Times New Roman" w:cs="Times New Roman"/>
          <w:b/>
          <w:sz w:val="28"/>
          <w:szCs w:val="28"/>
        </w:rPr>
        <w:t>муниципальных образованиях (субъ</w:t>
      </w:r>
      <w:r w:rsidRPr="00C95F96">
        <w:rPr>
          <w:rFonts w:ascii="Times New Roman" w:hAnsi="Times New Roman" w:cs="Times New Roman"/>
          <w:b/>
          <w:sz w:val="28"/>
          <w:szCs w:val="28"/>
        </w:rPr>
        <w:t>екте РФ) для обеспечения участия СОНКО в предоставлении общественных услуг.</w:t>
      </w:r>
    </w:p>
    <w:p w:rsidR="00AC04B7" w:rsidRPr="00C95F96" w:rsidRDefault="00AC04B7" w:rsidP="00DC7D70">
      <w:pPr>
        <w:pStyle w:val="ConsPlusNormal"/>
        <w:ind w:firstLine="709"/>
        <w:jc w:val="both"/>
        <w:rPr>
          <w:rFonts w:ascii="Times New Roman" w:hAnsi="Times New Roman" w:cs="Times New Roman"/>
          <w:b/>
          <w:sz w:val="28"/>
          <w:szCs w:val="28"/>
        </w:rPr>
      </w:pPr>
    </w:p>
    <w:p w:rsidR="00AC04B7" w:rsidRPr="006877BF" w:rsidRDefault="00AC04B7" w:rsidP="00DC7D70">
      <w:pPr>
        <w:pStyle w:val="ConsPlusNormal"/>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В соответствии с указом Губернатора Брянской области от 5 марта 2013 года N 196 "Об утверждении Правил предоставления субсидий социально ориентированным некоммерческим организациям, зарегистрированным и действующим на территории Брянской области, осуществляющим деятельность в области социальной поддержки, реабилитации инвалидов, социального обслуживания ветеранов, военнослужащих по призыву и членов их семей в рамках государственной программы "Социальная защита населения Брянской области" (2012 - 2015 годы)" утверждены Правила предоставления субсидий СОНКО. </w:t>
      </w:r>
    </w:p>
    <w:p w:rsidR="00AC04B7" w:rsidRPr="006877BF" w:rsidRDefault="00AC04B7" w:rsidP="00DC7D70">
      <w:pPr>
        <w:pStyle w:val="ConsPlusNormal"/>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Региональная программа "Государственная поддержка социально ориентированных некоммерческих организаций Брянской области на 2011 - 2013 годы" позволила сформировать систему экономической поддержки социально ориентированных некоммерческих организаций на условиях конкурса проектов и проведения мероприятий, создать условия развития партнерства через межсекторное сотрудничество (государство, бизнес, некоммерческие организации) и взаимодействие органов государственной власти и социально ориентированных некоммерческих организаций для модернизации экономики и решения социальных проблем населения региона. Принятие Программы поддерживается Общественной палатой Брянской области. </w:t>
      </w:r>
    </w:p>
    <w:p w:rsidR="00AC04B7" w:rsidRPr="006877BF" w:rsidRDefault="00AC04B7" w:rsidP="00DC7D70">
      <w:pPr>
        <w:pStyle w:val="ConsPlusNormal"/>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Общественная палата Брянской области, в числе приоритетных направлений поддержки НКО, предлагает расширить имеющийся перечень форм государственной поддержки, законодательной закрепить ее механизм, а также условия и порядок финансирования на каждый финансовый год и на планируемый период. В настоящее время на областном уровне разрабатываются основные правовые акты, необходимые для создания условий для деятельности НКО и оказания им государственной поддержки. </w:t>
      </w:r>
    </w:p>
    <w:p w:rsidR="00AC04B7" w:rsidRPr="006877BF" w:rsidRDefault="00AC04B7" w:rsidP="00DC7D70">
      <w:pPr>
        <w:pStyle w:val="ConsPlusNormal"/>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Мероприятия по поддержке социально ориентированных </w:t>
      </w:r>
      <w:r w:rsidRPr="006877BF">
        <w:rPr>
          <w:rFonts w:ascii="Times New Roman" w:hAnsi="Times New Roman" w:cs="Times New Roman"/>
          <w:sz w:val="28"/>
          <w:szCs w:val="28"/>
        </w:rPr>
        <w:lastRenderedPageBreak/>
        <w:t>некоммерческих</w:t>
      </w:r>
      <w:r w:rsidR="00045D94">
        <w:rPr>
          <w:rFonts w:ascii="Times New Roman" w:hAnsi="Times New Roman" w:cs="Times New Roman"/>
          <w:sz w:val="28"/>
          <w:szCs w:val="28"/>
        </w:rPr>
        <w:t xml:space="preserve"> организаций Брянской области будут продолжены в 2019 -20</w:t>
      </w:r>
      <w:r w:rsidRPr="006877BF">
        <w:rPr>
          <w:rFonts w:ascii="Times New Roman" w:hAnsi="Times New Roman" w:cs="Times New Roman"/>
          <w:sz w:val="28"/>
          <w:szCs w:val="28"/>
        </w:rPr>
        <w:t>20 годах на новой качественной основе, которую обеспечит реализация Региональной программы.</w:t>
      </w:r>
    </w:p>
    <w:p w:rsidR="00AC04B7" w:rsidRPr="006877BF" w:rsidRDefault="00AC04B7" w:rsidP="00DC7D70">
      <w:pPr>
        <w:pStyle w:val="ConsPlusNormal"/>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Однако в развитии СОНКО Брянской области имеется </w:t>
      </w:r>
      <w:r w:rsidRPr="006877BF">
        <w:rPr>
          <w:rFonts w:ascii="Times New Roman" w:hAnsi="Times New Roman" w:cs="Times New Roman"/>
          <w:b/>
          <w:sz w:val="28"/>
          <w:szCs w:val="28"/>
          <w:u w:val="single"/>
        </w:rPr>
        <w:t>целый комплекс проблем,</w:t>
      </w:r>
      <w:r w:rsidRPr="006877BF">
        <w:rPr>
          <w:rFonts w:ascii="Times New Roman" w:hAnsi="Times New Roman" w:cs="Times New Roman"/>
          <w:sz w:val="28"/>
          <w:szCs w:val="28"/>
        </w:rPr>
        <w:t xml:space="preserve"> требующих немедленного разрешения, в том числе программными методами. </w:t>
      </w:r>
    </w:p>
    <w:p w:rsidR="00AC04B7" w:rsidRPr="006877BF" w:rsidRDefault="00AC04B7" w:rsidP="00DC7D70">
      <w:pPr>
        <w:pStyle w:val="ConsPlusNormal"/>
        <w:numPr>
          <w:ilvl w:val="0"/>
          <w:numId w:val="2"/>
        </w:numPr>
        <w:ind w:left="0"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Одной из основных причин неразвитости институтов гражданского общества в Брянской области является отсутствие эффективной системы материальной поддержки некоммерческих организаций органами власти и местного самоуправления, СОНКО, действующие на территории Брянской области, имеют слабую материальную базу. Некоторые не имеют даже телефонов и какой-либо оргтехники. Информация и новые знания к ним поступают с опозданием или вообще не доходят. На покупку литературы, компьютера, программ обеспечения и даже бумагу нет средств, отсутствуют также средства на аренду помещений. Все вышесказанное приводит в значительной степени к отстранению некоммерческого сектора от общественных процессов, а также к росту индифферентного отношения населения к некоммерческим организациям. </w:t>
      </w:r>
    </w:p>
    <w:p w:rsidR="00AC04B7" w:rsidRPr="006877BF" w:rsidRDefault="00AC04B7" w:rsidP="00DC7D70">
      <w:pPr>
        <w:pStyle w:val="ConsPlusNormal"/>
        <w:numPr>
          <w:ilvl w:val="0"/>
          <w:numId w:val="2"/>
        </w:numPr>
        <w:ind w:left="0"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У работников многих СОНКО отсутствуют знания и навыки разработки социальных проектов, привлечения финансовых средств, составления заявок на получению бюджетных субсидий и грантов. </w:t>
      </w:r>
    </w:p>
    <w:p w:rsidR="00AC04B7" w:rsidRPr="006877BF" w:rsidRDefault="00AC04B7" w:rsidP="00DC7D70">
      <w:pPr>
        <w:pStyle w:val="ConsPlusNormal"/>
        <w:numPr>
          <w:ilvl w:val="0"/>
          <w:numId w:val="2"/>
        </w:numPr>
        <w:ind w:left="0"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Социально ориентированные некоммерческие организации нуждаются в имущественной, финансовой, информационной, консультативной, образовательной поддержке и других услугах со стороны органов государственной власти и местного самоуправления. </w:t>
      </w:r>
    </w:p>
    <w:p w:rsidR="00AC04B7" w:rsidRPr="006877BF" w:rsidRDefault="00AC04B7" w:rsidP="00DC7D70">
      <w:pPr>
        <w:pStyle w:val="ConsPlusNormal"/>
        <w:numPr>
          <w:ilvl w:val="0"/>
          <w:numId w:val="2"/>
        </w:numPr>
        <w:ind w:left="0"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Сложившаяся ситуация требует активных совместных действий власти, бизнеса и общества, направленных на повышение эффективности использования имеющихся в регионе ресурсов, в том числе и потенциала социально ориентированных некоммерческих организаций. </w:t>
      </w:r>
    </w:p>
    <w:p w:rsidR="00AC04B7" w:rsidRPr="006877BF" w:rsidRDefault="00AC04B7" w:rsidP="00DC7D70">
      <w:pPr>
        <w:pStyle w:val="ConsPlusNormal"/>
        <w:numPr>
          <w:ilvl w:val="0"/>
          <w:numId w:val="2"/>
        </w:numPr>
        <w:ind w:left="0"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Некоммерческий сектор в Брянской области в значительной степени разобщен и характеризуется отсутствием устойчивых связей между СОНКО, большинство из которых не имеет широкой общественной поддержки, постоянных источников финансирования и испытывает трудности с техническим обеспечением деятельности. </w:t>
      </w:r>
    </w:p>
    <w:p w:rsidR="00AC04B7" w:rsidRPr="006877BF" w:rsidRDefault="00AC04B7" w:rsidP="00DC7D70">
      <w:pPr>
        <w:pStyle w:val="ConsPlusNormal"/>
        <w:numPr>
          <w:ilvl w:val="0"/>
          <w:numId w:val="2"/>
        </w:numPr>
        <w:ind w:left="0" w:firstLine="709"/>
        <w:jc w:val="both"/>
        <w:rPr>
          <w:rFonts w:ascii="Times New Roman" w:hAnsi="Times New Roman" w:cs="Times New Roman"/>
          <w:sz w:val="28"/>
          <w:szCs w:val="28"/>
        </w:rPr>
      </w:pPr>
      <w:r w:rsidRPr="006877BF">
        <w:rPr>
          <w:rFonts w:ascii="Times New Roman" w:hAnsi="Times New Roman" w:cs="Times New Roman"/>
          <w:sz w:val="28"/>
          <w:szCs w:val="28"/>
        </w:rPr>
        <w:t>Особую актуальность в настоящее время получили мероприятия по укреплению института семьи, профилактике социального сиротства, направленные на поддержку замещающих семей и сокращение доли детей, помещаемых в сиротские учреждения. В этой связи целесообразно включение в программные мероприятия расходов на оказание финансовой поддержки замещающим семьям и проведение информационной, пропагандистской, организационной работы с семьями, выразившими готовность взять детей на воспитание, с учетом привлечения к этой работе СОНКО. Мероприятия по поддержке социально ориентированных некоммерческих организаций Брянской области долж</w:t>
      </w:r>
      <w:r w:rsidR="000679CA">
        <w:rPr>
          <w:rFonts w:ascii="Times New Roman" w:hAnsi="Times New Roman" w:cs="Times New Roman"/>
          <w:sz w:val="28"/>
          <w:szCs w:val="28"/>
        </w:rPr>
        <w:t>ны быть продолжены в 2019 -20</w:t>
      </w:r>
      <w:r w:rsidRPr="006877BF">
        <w:rPr>
          <w:rFonts w:ascii="Times New Roman" w:hAnsi="Times New Roman" w:cs="Times New Roman"/>
          <w:sz w:val="28"/>
          <w:szCs w:val="28"/>
        </w:rPr>
        <w:t xml:space="preserve">20 годах на новой </w:t>
      </w:r>
      <w:r w:rsidRPr="006877BF">
        <w:rPr>
          <w:rFonts w:ascii="Times New Roman" w:hAnsi="Times New Roman" w:cs="Times New Roman"/>
          <w:sz w:val="28"/>
          <w:szCs w:val="28"/>
        </w:rPr>
        <w:lastRenderedPageBreak/>
        <w:t>качественной основе, которую обеспечит реализация Региональной программы.</w:t>
      </w:r>
    </w:p>
    <w:p w:rsidR="00AC04B7" w:rsidRPr="006877BF" w:rsidRDefault="00AC04B7" w:rsidP="00DC7D70">
      <w:pPr>
        <w:pStyle w:val="ConsPlusNormal"/>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Тем не менее, социологические опросы населения, проводимые в регионе, показывают, что значительная часть жителей области считает целесообразным участие региональных общественных организаций в деятельности по защите общественных интересов различных категорий граждан (33%). Более 25% опрошенных выбрали для общественности такую сферу деятельности как помощь социально-уязвимым слоям населения, почти столько же считает, что удел общественных организаций - заниматься воспитанием детей и молодежи. Таким образом, большая часть опрошенных в ходе исследования считает, что общественные некоммерческие организации должны заниматься прежде всего социальными проблемами. </w:t>
      </w:r>
    </w:p>
    <w:p w:rsidR="00AC04B7" w:rsidRPr="006877BF" w:rsidRDefault="00AC04B7" w:rsidP="00DC7D70">
      <w:pPr>
        <w:pStyle w:val="ConsPlusNormal"/>
        <w:ind w:firstLine="709"/>
        <w:jc w:val="both"/>
        <w:rPr>
          <w:rFonts w:ascii="Times New Roman" w:hAnsi="Times New Roman" w:cs="Times New Roman"/>
          <w:b/>
          <w:sz w:val="28"/>
          <w:szCs w:val="28"/>
          <w:u w:val="single"/>
        </w:rPr>
      </w:pPr>
      <w:r w:rsidRPr="006877BF">
        <w:rPr>
          <w:rFonts w:ascii="Times New Roman" w:hAnsi="Times New Roman" w:cs="Times New Roman"/>
          <w:sz w:val="28"/>
          <w:szCs w:val="28"/>
        </w:rPr>
        <w:t>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власти Брянской области, даст дополнительный импульс общественно-гражданским инициативам населения, некоммерческим, коммерческим организациям, имеющим социальные программы, обеспечит выход системы финансовой поддержки социально ориентированных некоммерческих организаций в Брянской области на новый качественный уровень</w:t>
      </w:r>
    </w:p>
    <w:p w:rsidR="00AC04B7" w:rsidRPr="006877BF" w:rsidRDefault="00AC04B7" w:rsidP="00DC7D70">
      <w:pPr>
        <w:spacing w:after="0" w:line="240" w:lineRule="auto"/>
        <w:ind w:firstLine="709"/>
        <w:jc w:val="both"/>
        <w:rPr>
          <w:rFonts w:ascii="Times New Roman" w:hAnsi="Times New Roman" w:cs="Times New Roman"/>
          <w:sz w:val="28"/>
          <w:szCs w:val="28"/>
        </w:rPr>
      </w:pPr>
    </w:p>
    <w:p w:rsidR="00AC04B7" w:rsidRPr="006877BF" w:rsidRDefault="00AC04B7" w:rsidP="00DC7D70">
      <w:pPr>
        <w:spacing w:after="0" w:line="240" w:lineRule="auto"/>
        <w:ind w:firstLine="709"/>
        <w:jc w:val="both"/>
        <w:rPr>
          <w:rFonts w:ascii="Times New Roman" w:hAnsi="Times New Roman" w:cs="Times New Roman"/>
          <w:i/>
          <w:sz w:val="28"/>
          <w:szCs w:val="28"/>
        </w:rPr>
      </w:pPr>
      <w:r w:rsidRPr="006877BF">
        <w:rPr>
          <w:rFonts w:ascii="Times New Roman" w:hAnsi="Times New Roman" w:cs="Times New Roman"/>
          <w:sz w:val="28"/>
          <w:szCs w:val="28"/>
        </w:rPr>
        <w:t>9.6. Волонтерские организации на местном уровне</w:t>
      </w:r>
      <w:r w:rsidR="00045D94">
        <w:rPr>
          <w:rFonts w:ascii="Times New Roman" w:hAnsi="Times New Roman" w:cs="Times New Roman"/>
          <w:sz w:val="28"/>
          <w:szCs w:val="28"/>
        </w:rPr>
        <w:t xml:space="preserve"> </w:t>
      </w:r>
      <w:r w:rsidRPr="006877BF">
        <w:rPr>
          <w:rFonts w:ascii="Times New Roman" w:hAnsi="Times New Roman" w:cs="Times New Roman"/>
          <w:i/>
          <w:sz w:val="28"/>
          <w:szCs w:val="28"/>
        </w:rPr>
        <w:t>(при наличии указанной практики):</w:t>
      </w:r>
    </w:p>
    <w:p w:rsidR="00045D94" w:rsidRPr="00045D94" w:rsidRDefault="00045D94" w:rsidP="00DC7D70">
      <w:pPr>
        <w:pStyle w:val="Bodytext21"/>
        <w:spacing w:before="0" w:after="0" w:line="240" w:lineRule="auto"/>
        <w:ind w:firstLine="709"/>
        <w:jc w:val="both"/>
        <w:rPr>
          <w:rFonts w:ascii="Times New Roman" w:eastAsia="Times New Roman" w:hAnsi="Times New Roman" w:cs="Times New Roman"/>
          <w:sz w:val="28"/>
          <w:szCs w:val="28"/>
        </w:rPr>
      </w:pPr>
      <w:r w:rsidRPr="00045D94">
        <w:rPr>
          <w:rFonts w:ascii="Times New Roman" w:eastAsia="Times New Roman" w:hAnsi="Times New Roman" w:cs="Times New Roman"/>
          <w:sz w:val="28"/>
          <w:szCs w:val="28"/>
        </w:rPr>
        <w:t>В Брянской области принят закон № 61-З от 1 августа 2017 г. «О добровольческой (волонтерской) деятельности в Брянской области (с изменениями от 2 июля 2019 г.);</w:t>
      </w:r>
    </w:p>
    <w:p w:rsidR="00045D94" w:rsidRPr="00045D94" w:rsidRDefault="00045D94" w:rsidP="00DC7D70">
      <w:pPr>
        <w:pStyle w:val="Bodytext21"/>
        <w:spacing w:before="0" w:after="0" w:line="240" w:lineRule="auto"/>
        <w:ind w:firstLine="709"/>
        <w:jc w:val="both"/>
        <w:rPr>
          <w:rFonts w:ascii="Times New Roman" w:eastAsia="Times New Roman" w:hAnsi="Times New Roman" w:cs="Times New Roman"/>
          <w:sz w:val="28"/>
          <w:szCs w:val="28"/>
        </w:rPr>
      </w:pPr>
      <w:r w:rsidRPr="00045D94">
        <w:rPr>
          <w:rFonts w:ascii="Times New Roman" w:eastAsia="Times New Roman" w:hAnsi="Times New Roman" w:cs="Times New Roman"/>
          <w:sz w:val="28"/>
          <w:szCs w:val="28"/>
        </w:rPr>
        <w:t>Волонтерская деятельность осуществляется также на основе  методическ</w:t>
      </w:r>
      <w:r>
        <w:rPr>
          <w:rFonts w:ascii="Times New Roman" w:eastAsia="Times New Roman" w:hAnsi="Times New Roman" w:cs="Times New Roman"/>
          <w:sz w:val="28"/>
          <w:szCs w:val="28"/>
        </w:rPr>
        <w:t>их рекомендаций, разрабатываемых</w:t>
      </w:r>
      <w:r w:rsidRPr="00045D94">
        <w:rPr>
          <w:rFonts w:ascii="Times New Roman" w:eastAsia="Times New Roman" w:hAnsi="Times New Roman" w:cs="Times New Roman"/>
          <w:sz w:val="28"/>
          <w:szCs w:val="28"/>
        </w:rPr>
        <w:t xml:space="preserve"> Ассоциацией волонтерских центров России, Центром по развитию добровольческого движения и общественных инициатив ГАУ «БОР».</w:t>
      </w:r>
    </w:p>
    <w:p w:rsidR="00045D94" w:rsidRPr="00045D94" w:rsidRDefault="00045D94" w:rsidP="00DC7D70">
      <w:pPr>
        <w:pStyle w:val="Bodytext21"/>
        <w:spacing w:before="0" w:after="0" w:line="240" w:lineRule="auto"/>
        <w:ind w:firstLine="709"/>
        <w:jc w:val="both"/>
        <w:rPr>
          <w:rFonts w:ascii="Times New Roman" w:eastAsia="Times New Roman" w:hAnsi="Times New Roman" w:cs="Times New Roman"/>
          <w:sz w:val="28"/>
          <w:szCs w:val="28"/>
        </w:rPr>
      </w:pPr>
      <w:r w:rsidRPr="00045D94">
        <w:rPr>
          <w:rFonts w:ascii="Times New Roman" w:eastAsia="Times New Roman" w:hAnsi="Times New Roman" w:cs="Times New Roman"/>
          <w:sz w:val="28"/>
          <w:szCs w:val="28"/>
        </w:rPr>
        <w:t>В каждом муниципальном образовании создан муниципальных волонтерский отряд, также муниципальные отряды создаются на базах образовательных организаций.</w:t>
      </w:r>
    </w:p>
    <w:p w:rsidR="00045D94" w:rsidRPr="00045D94" w:rsidRDefault="00045D94" w:rsidP="00DC7D70">
      <w:pPr>
        <w:pStyle w:val="Bodytext21"/>
        <w:spacing w:before="0" w:after="0" w:line="240" w:lineRule="auto"/>
        <w:ind w:firstLine="709"/>
        <w:jc w:val="both"/>
        <w:rPr>
          <w:rFonts w:ascii="Times New Roman" w:eastAsia="Times New Roman" w:hAnsi="Times New Roman" w:cs="Times New Roman"/>
          <w:sz w:val="28"/>
          <w:szCs w:val="28"/>
        </w:rPr>
      </w:pPr>
      <w:r w:rsidRPr="00045D94">
        <w:rPr>
          <w:rFonts w:ascii="Times New Roman" w:eastAsia="Times New Roman" w:hAnsi="Times New Roman" w:cs="Times New Roman"/>
          <w:sz w:val="28"/>
          <w:szCs w:val="28"/>
        </w:rPr>
        <w:t>Наиболее ярких примерами их деятельности является  участие в региональном этапе всероссийско</w:t>
      </w:r>
      <w:r>
        <w:rPr>
          <w:rFonts w:ascii="Times New Roman" w:eastAsia="Times New Roman" w:hAnsi="Times New Roman" w:cs="Times New Roman"/>
          <w:sz w:val="28"/>
          <w:szCs w:val="28"/>
        </w:rPr>
        <w:t>го конкурса «Доброволец России», а</w:t>
      </w:r>
      <w:r w:rsidRPr="00045D94">
        <w:rPr>
          <w:rFonts w:ascii="Times New Roman" w:eastAsia="Times New Roman" w:hAnsi="Times New Roman" w:cs="Times New Roman"/>
          <w:sz w:val="28"/>
          <w:szCs w:val="28"/>
        </w:rPr>
        <w:t xml:space="preserve"> также  участие в конкурсе на создание на территории муниципального района (городского округа) Центра по развитию добровольческого дв</w:t>
      </w:r>
      <w:r w:rsidR="00E969D9">
        <w:rPr>
          <w:rFonts w:ascii="Times New Roman" w:eastAsia="Times New Roman" w:hAnsi="Times New Roman" w:cs="Times New Roman"/>
          <w:sz w:val="28"/>
          <w:szCs w:val="28"/>
        </w:rPr>
        <w:t>ижения и общественных инициатив.</w:t>
      </w:r>
    </w:p>
    <w:p w:rsidR="00045D94" w:rsidRPr="00045D94" w:rsidRDefault="00045D94" w:rsidP="00DC7D70">
      <w:pPr>
        <w:pStyle w:val="Bodytext21"/>
        <w:spacing w:before="0" w:after="0" w:line="240" w:lineRule="auto"/>
        <w:ind w:firstLine="709"/>
        <w:jc w:val="both"/>
        <w:rPr>
          <w:rFonts w:ascii="Times New Roman" w:eastAsia="Times New Roman" w:hAnsi="Times New Roman" w:cs="Times New Roman"/>
          <w:sz w:val="28"/>
          <w:szCs w:val="28"/>
        </w:rPr>
      </w:pPr>
      <w:r w:rsidRPr="00045D94">
        <w:rPr>
          <w:rFonts w:ascii="Times New Roman" w:eastAsia="Times New Roman" w:hAnsi="Times New Roman" w:cs="Times New Roman"/>
          <w:sz w:val="28"/>
          <w:szCs w:val="28"/>
        </w:rPr>
        <w:t>Волонтерские отряды принимают  участие в образовательных областных программах, форумах.</w:t>
      </w:r>
    </w:p>
    <w:p w:rsidR="00AC04B7" w:rsidRPr="006877BF" w:rsidRDefault="00AC04B7" w:rsidP="00DC7D70">
      <w:pPr>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 Наиболее яркими примерами участия волонтеров в решении вопросов местного значения являются:</w:t>
      </w:r>
    </w:p>
    <w:p w:rsidR="00AC04B7" w:rsidRPr="006877BF" w:rsidRDefault="00AC04B7" w:rsidP="00DC7D70">
      <w:pPr>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Социальное патронирование (проведение социальных акций, оказание адресной помощи и т.д.):</w:t>
      </w:r>
    </w:p>
    <w:p w:rsidR="00AC04B7" w:rsidRPr="006877BF" w:rsidRDefault="00AC04B7" w:rsidP="00DC7D70">
      <w:pPr>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lastRenderedPageBreak/>
        <w:t xml:space="preserve"> - детей с онкогематологическими и иными тяжелыми заболеваниями;</w:t>
      </w:r>
    </w:p>
    <w:p w:rsidR="00AC04B7" w:rsidRPr="006877BF" w:rsidRDefault="00AC04B7" w:rsidP="00DC7D70">
      <w:pPr>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-детей-инвалидов;</w:t>
      </w:r>
    </w:p>
    <w:p w:rsidR="00AC04B7" w:rsidRPr="006877BF" w:rsidRDefault="00AC04B7" w:rsidP="00DC7D70">
      <w:pPr>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 пожилых людей (дом-интернат для престарелых и инвалидов),</w:t>
      </w:r>
    </w:p>
    <w:p w:rsidR="00AC04B7" w:rsidRPr="006877BF" w:rsidRDefault="00AC04B7" w:rsidP="00DC7D70">
      <w:pPr>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 ветеранов ВОВ.</w:t>
      </w:r>
    </w:p>
    <w:p w:rsidR="00AC04B7" w:rsidRPr="006877BF" w:rsidRDefault="00AC04B7" w:rsidP="00DC7D70">
      <w:pPr>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 xml:space="preserve"> Проведение областной добровольческой акции «Дерево желаний» для детей с тяжелыми заболеваниями и детей из социальных учреждений области.</w:t>
      </w:r>
    </w:p>
    <w:p w:rsidR="00AC04B7" w:rsidRPr="006877BF" w:rsidRDefault="00AC04B7" w:rsidP="00DC7D70">
      <w:pPr>
        <w:spacing w:after="0" w:line="240" w:lineRule="auto"/>
        <w:ind w:firstLine="709"/>
        <w:jc w:val="both"/>
        <w:rPr>
          <w:rFonts w:ascii="Times New Roman" w:hAnsi="Times New Roman" w:cs="Times New Roman"/>
          <w:sz w:val="28"/>
          <w:szCs w:val="28"/>
        </w:rPr>
      </w:pPr>
      <w:r w:rsidRPr="006877BF">
        <w:rPr>
          <w:rFonts w:ascii="Times New Roman" w:hAnsi="Times New Roman" w:cs="Times New Roman"/>
          <w:sz w:val="28"/>
          <w:szCs w:val="28"/>
        </w:rPr>
        <w:t>Проведение экологических акций и субботников по благоустройству территорий и воинских захоронений.</w:t>
      </w:r>
    </w:p>
    <w:p w:rsidR="00AC04B7" w:rsidRDefault="00AC04B7" w:rsidP="00DC7D70">
      <w:pPr>
        <w:spacing w:after="0" w:line="240" w:lineRule="auto"/>
        <w:ind w:firstLine="709"/>
        <w:jc w:val="both"/>
        <w:rPr>
          <w:rFonts w:ascii="Times New Roman" w:hAnsi="Times New Roman" w:cs="Times New Roman"/>
          <w:sz w:val="28"/>
          <w:szCs w:val="28"/>
          <w:shd w:val="clear" w:color="auto" w:fill="FFFFFF"/>
        </w:rPr>
      </w:pPr>
      <w:r w:rsidRPr="006877BF">
        <w:rPr>
          <w:rFonts w:ascii="Times New Roman" w:hAnsi="Times New Roman" w:cs="Times New Roman"/>
          <w:sz w:val="28"/>
          <w:szCs w:val="28"/>
        </w:rPr>
        <w:t xml:space="preserve">Реализация всероссийского проекта «Добро в село» с целью </w:t>
      </w:r>
      <w:r w:rsidRPr="00E969D9">
        <w:rPr>
          <w:rFonts w:ascii="Times New Roman" w:hAnsi="Times New Roman" w:cs="Times New Roman"/>
          <w:sz w:val="28"/>
          <w:szCs w:val="28"/>
          <w:shd w:val="clear" w:color="auto" w:fill="FFFFFF"/>
        </w:rPr>
        <w:t>повышения уровня жизни в муниципальных образованиях посредством создания условий для повышения доступности медицинских знаний и оказания медицинских услуг населению.</w:t>
      </w:r>
    </w:p>
    <w:p w:rsidR="003E6234" w:rsidRPr="00E969D9" w:rsidRDefault="003E6234" w:rsidP="00DC7D70">
      <w:pPr>
        <w:spacing w:after="0" w:line="240" w:lineRule="auto"/>
        <w:ind w:firstLine="709"/>
        <w:jc w:val="both"/>
        <w:rPr>
          <w:rFonts w:ascii="Times New Roman" w:hAnsi="Times New Roman" w:cs="Times New Roman"/>
          <w:sz w:val="28"/>
          <w:szCs w:val="28"/>
        </w:rPr>
      </w:pPr>
      <w:bookmarkStart w:id="1" w:name="_GoBack"/>
      <w:bookmarkEnd w:id="1"/>
    </w:p>
    <w:p w:rsidR="00AC04B7" w:rsidRPr="006877BF" w:rsidRDefault="00AC04B7" w:rsidP="00DC7D70">
      <w:pPr>
        <w:spacing w:after="0" w:line="240" w:lineRule="auto"/>
        <w:ind w:firstLine="709"/>
        <w:jc w:val="both"/>
        <w:rPr>
          <w:rFonts w:ascii="Times New Roman" w:hAnsi="Times New Roman" w:cs="Times New Roman"/>
          <w:b/>
          <w:sz w:val="28"/>
          <w:szCs w:val="28"/>
        </w:rPr>
      </w:pPr>
      <w:r w:rsidRPr="006877BF">
        <w:rPr>
          <w:rFonts w:ascii="Times New Roman" w:hAnsi="Times New Roman" w:cs="Times New Roman"/>
          <w:b/>
          <w:sz w:val="28"/>
          <w:szCs w:val="28"/>
        </w:rPr>
        <w:t>10. Рекомендации по совершенствованию правового регулирования организации и осуществления местного самоуправления в субъекте Российской Федерации</w:t>
      </w:r>
    </w:p>
    <w:p w:rsidR="00AC04B7" w:rsidRPr="0000506E" w:rsidRDefault="00E05378"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практике</w:t>
      </w:r>
      <w:r w:rsidR="00AC04B7" w:rsidRPr="0000506E">
        <w:rPr>
          <w:rFonts w:ascii="Times New Roman" w:hAnsi="Times New Roman" w:cs="Times New Roman"/>
          <w:sz w:val="28"/>
          <w:szCs w:val="28"/>
        </w:rPr>
        <w:t xml:space="preserve"> расходы местных бюджетов не отражают реальные потребности органов местного самоуправления в финансово</w:t>
      </w:r>
      <w:r w:rsidR="00AC04B7">
        <w:rPr>
          <w:rFonts w:ascii="Times New Roman" w:hAnsi="Times New Roman" w:cs="Times New Roman"/>
          <w:sz w:val="28"/>
          <w:szCs w:val="28"/>
        </w:rPr>
        <w:t>м обеспечении возложенных</w:t>
      </w:r>
      <w:r w:rsidR="00AC04B7" w:rsidRPr="0000506E">
        <w:rPr>
          <w:rFonts w:ascii="Times New Roman" w:hAnsi="Times New Roman" w:cs="Times New Roman"/>
          <w:sz w:val="28"/>
          <w:szCs w:val="28"/>
        </w:rPr>
        <w:t xml:space="preserve"> полномочий по решению вопросов местного значения, поскольку органы местного самоуправления вынуждены финансировать многие расходные обязательства по остаточному принципу.</w:t>
      </w:r>
    </w:p>
    <w:p w:rsidR="00AC04B7" w:rsidRPr="0000506E" w:rsidRDefault="00AC04B7" w:rsidP="00DC7D70">
      <w:pPr>
        <w:spacing w:after="0" w:line="240" w:lineRule="auto"/>
        <w:ind w:firstLine="709"/>
        <w:jc w:val="both"/>
        <w:rPr>
          <w:rFonts w:ascii="Times New Roman" w:hAnsi="Times New Roman" w:cs="Times New Roman"/>
          <w:sz w:val="28"/>
          <w:szCs w:val="28"/>
        </w:rPr>
      </w:pPr>
      <w:r w:rsidRPr="0000506E">
        <w:rPr>
          <w:rFonts w:ascii="Times New Roman" w:hAnsi="Times New Roman" w:cs="Times New Roman"/>
          <w:sz w:val="28"/>
          <w:szCs w:val="28"/>
        </w:rPr>
        <w:t>В этих условиях не представляется возможным обеспечить, к примеру, оснащение медицинским оборудованием лечебных учреждений в соответствии с табелем оснащения, отремонтировать в необходимом объеме дороги, модернизировать коммунальную инфраструктур</w:t>
      </w:r>
      <w:r w:rsidR="00E969D9">
        <w:rPr>
          <w:rFonts w:ascii="Times New Roman" w:hAnsi="Times New Roman" w:cs="Times New Roman"/>
          <w:sz w:val="28"/>
          <w:szCs w:val="28"/>
        </w:rPr>
        <w:t>у. В 2019</w:t>
      </w:r>
      <w:r w:rsidRPr="0000506E">
        <w:rPr>
          <w:rFonts w:ascii="Times New Roman" w:hAnsi="Times New Roman" w:cs="Times New Roman"/>
          <w:sz w:val="28"/>
          <w:szCs w:val="28"/>
        </w:rPr>
        <w:t xml:space="preserve">  году, несмотря на все старания, доля собственных доходов в г.</w:t>
      </w:r>
      <w:r w:rsidR="00E969D9">
        <w:rPr>
          <w:rFonts w:ascii="Times New Roman" w:hAnsi="Times New Roman" w:cs="Times New Roman"/>
          <w:sz w:val="28"/>
          <w:szCs w:val="28"/>
        </w:rPr>
        <w:t xml:space="preserve"> </w:t>
      </w:r>
      <w:r w:rsidRPr="0000506E">
        <w:rPr>
          <w:rFonts w:ascii="Times New Roman" w:hAnsi="Times New Roman" w:cs="Times New Roman"/>
          <w:sz w:val="28"/>
          <w:szCs w:val="28"/>
        </w:rPr>
        <w:t xml:space="preserve">Брянске </w:t>
      </w:r>
      <w:r w:rsidR="00E969D9">
        <w:rPr>
          <w:rFonts w:ascii="Times New Roman" w:hAnsi="Times New Roman" w:cs="Times New Roman"/>
          <w:sz w:val="28"/>
          <w:szCs w:val="28"/>
        </w:rPr>
        <w:t>с</w:t>
      </w:r>
      <w:r w:rsidRPr="0000506E">
        <w:rPr>
          <w:rFonts w:ascii="Times New Roman" w:hAnsi="Times New Roman" w:cs="Times New Roman"/>
          <w:sz w:val="28"/>
          <w:szCs w:val="28"/>
        </w:rPr>
        <w:t>оставила 28,7%. По методике Минрегионразвития России, в указанный объем собственных доходов не вошли поступления налогов по дополнительным нормативам отчислений и доходы от платных услуг, оказываемых бюджетными организациями. Хотя именно в платных услугах мы видим один из путей пополнения местной казны и улучшения материально-технической базы муниципальных организаций.</w:t>
      </w:r>
    </w:p>
    <w:p w:rsidR="00AC04B7" w:rsidRPr="0000506E" w:rsidRDefault="00AC04B7" w:rsidP="00DC7D70">
      <w:pPr>
        <w:spacing w:after="0" w:line="240" w:lineRule="auto"/>
        <w:ind w:firstLine="709"/>
        <w:jc w:val="both"/>
        <w:rPr>
          <w:rFonts w:ascii="Times New Roman" w:hAnsi="Times New Roman" w:cs="Times New Roman"/>
          <w:sz w:val="28"/>
          <w:szCs w:val="28"/>
        </w:rPr>
      </w:pPr>
      <w:r w:rsidRPr="0000506E">
        <w:rPr>
          <w:rFonts w:ascii="Times New Roman" w:hAnsi="Times New Roman" w:cs="Times New Roman"/>
          <w:sz w:val="28"/>
          <w:szCs w:val="28"/>
        </w:rPr>
        <w:t>По-прежнему немало проблем сохраняется и в правовом поле деятельности муниципалитетов. Это касается регулирования процедур, связанных с обеспечением расходных обязательств муниципальных образований по переданным государственным полномочиям.</w:t>
      </w:r>
    </w:p>
    <w:p w:rsidR="00AC04B7" w:rsidRPr="00C95F96" w:rsidRDefault="00AC04B7" w:rsidP="00DC7D70">
      <w:pPr>
        <w:spacing w:after="0" w:line="240" w:lineRule="auto"/>
        <w:ind w:firstLine="709"/>
        <w:jc w:val="both"/>
        <w:rPr>
          <w:rFonts w:ascii="Times New Roman" w:hAnsi="Times New Roman" w:cs="Times New Roman"/>
          <w:sz w:val="28"/>
          <w:szCs w:val="28"/>
        </w:rPr>
      </w:pPr>
      <w:r w:rsidRPr="00C95F96">
        <w:rPr>
          <w:rFonts w:ascii="Times New Roman" w:hAnsi="Times New Roman" w:cs="Times New Roman"/>
          <w:sz w:val="28"/>
          <w:szCs w:val="28"/>
        </w:rPr>
        <w:t>Необходимо продолжить всем органам власти совместную работу в части:</w:t>
      </w:r>
    </w:p>
    <w:p w:rsidR="00AC04B7" w:rsidRPr="00C95F96" w:rsidRDefault="00AC04B7" w:rsidP="00DC7D70">
      <w:pPr>
        <w:spacing w:after="0" w:line="240" w:lineRule="auto"/>
        <w:ind w:firstLine="709"/>
        <w:jc w:val="both"/>
        <w:rPr>
          <w:rFonts w:ascii="Times New Roman" w:hAnsi="Times New Roman" w:cs="Times New Roman"/>
          <w:sz w:val="28"/>
          <w:szCs w:val="28"/>
        </w:rPr>
      </w:pPr>
      <w:r w:rsidRPr="00C95F96">
        <w:rPr>
          <w:rFonts w:ascii="Times New Roman" w:hAnsi="Times New Roman" w:cs="Times New Roman"/>
          <w:sz w:val="28"/>
          <w:szCs w:val="28"/>
        </w:rPr>
        <w:t>вовлечения в налоговый оборот объектов недвижимости, земельных участков, по которым отсутствуют характеристики, кадастровые номера и не оформлены права собственности;</w:t>
      </w:r>
    </w:p>
    <w:p w:rsidR="00AC04B7" w:rsidRPr="00C95F96" w:rsidRDefault="00AC04B7" w:rsidP="00DC7D70">
      <w:pPr>
        <w:spacing w:after="0" w:line="240" w:lineRule="auto"/>
        <w:ind w:firstLine="709"/>
        <w:jc w:val="both"/>
        <w:rPr>
          <w:rFonts w:ascii="Times New Roman" w:hAnsi="Times New Roman" w:cs="Times New Roman"/>
          <w:sz w:val="28"/>
          <w:szCs w:val="28"/>
        </w:rPr>
      </w:pPr>
      <w:r w:rsidRPr="00C95F96">
        <w:rPr>
          <w:rFonts w:ascii="Times New Roman" w:hAnsi="Times New Roman" w:cs="Times New Roman"/>
          <w:sz w:val="28"/>
          <w:szCs w:val="28"/>
        </w:rPr>
        <w:t>сокращения задолженности по налогам и сборам, неналоговым доходам;</w:t>
      </w:r>
    </w:p>
    <w:p w:rsidR="00AC04B7" w:rsidRPr="00C95F96" w:rsidRDefault="00AC04B7" w:rsidP="00DC7D70">
      <w:pPr>
        <w:spacing w:after="0" w:line="240" w:lineRule="auto"/>
        <w:ind w:firstLine="709"/>
        <w:jc w:val="both"/>
        <w:rPr>
          <w:rFonts w:ascii="Times New Roman" w:hAnsi="Times New Roman" w:cs="Times New Roman"/>
          <w:sz w:val="28"/>
          <w:szCs w:val="28"/>
        </w:rPr>
      </w:pPr>
      <w:r w:rsidRPr="00C95F96">
        <w:rPr>
          <w:rFonts w:ascii="Times New Roman" w:hAnsi="Times New Roman" w:cs="Times New Roman"/>
          <w:sz w:val="28"/>
          <w:szCs w:val="28"/>
        </w:rPr>
        <w:t>повышения эффективности налогового администрирования;</w:t>
      </w:r>
    </w:p>
    <w:p w:rsidR="00AC04B7" w:rsidRPr="00C95F96" w:rsidRDefault="00AC04B7" w:rsidP="00DC7D70">
      <w:pPr>
        <w:spacing w:after="0" w:line="240" w:lineRule="auto"/>
        <w:ind w:firstLine="709"/>
        <w:jc w:val="both"/>
        <w:rPr>
          <w:rFonts w:ascii="Times New Roman" w:hAnsi="Times New Roman" w:cs="Times New Roman"/>
          <w:sz w:val="28"/>
          <w:szCs w:val="28"/>
        </w:rPr>
      </w:pPr>
      <w:r w:rsidRPr="00C95F96">
        <w:rPr>
          <w:rFonts w:ascii="Times New Roman" w:hAnsi="Times New Roman" w:cs="Times New Roman"/>
          <w:sz w:val="28"/>
          <w:szCs w:val="28"/>
        </w:rPr>
        <w:lastRenderedPageBreak/>
        <w:t>оптимизации налоговых льгот с учетом оценки их эффективности, отмене неэффективных налоговых льгот;</w:t>
      </w:r>
    </w:p>
    <w:p w:rsidR="00AC04B7" w:rsidRPr="00C95F96" w:rsidRDefault="00AC04B7" w:rsidP="00DC7D70">
      <w:pPr>
        <w:spacing w:after="0" w:line="240" w:lineRule="auto"/>
        <w:ind w:firstLine="709"/>
        <w:jc w:val="both"/>
        <w:rPr>
          <w:rFonts w:ascii="Times New Roman" w:hAnsi="Times New Roman" w:cs="Times New Roman"/>
          <w:sz w:val="28"/>
          <w:szCs w:val="28"/>
        </w:rPr>
      </w:pPr>
      <w:r w:rsidRPr="00C95F96">
        <w:rPr>
          <w:rFonts w:ascii="Times New Roman" w:hAnsi="Times New Roman" w:cs="Times New Roman"/>
          <w:sz w:val="28"/>
          <w:szCs w:val="28"/>
        </w:rPr>
        <w:t>повышения уровня ответственности главных администраторов доходов за качественное прогнозирование и исполнение поступлений.</w:t>
      </w:r>
    </w:p>
    <w:p w:rsidR="00AC04B7" w:rsidRPr="00C95F96" w:rsidRDefault="00E05378"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C04B7" w:rsidRPr="00C95F96">
        <w:rPr>
          <w:rFonts w:ascii="Times New Roman" w:hAnsi="Times New Roman" w:cs="Times New Roman"/>
          <w:sz w:val="28"/>
          <w:szCs w:val="28"/>
        </w:rPr>
        <w:t xml:space="preserve">звешенно и ответственно </w:t>
      </w:r>
      <w:r>
        <w:rPr>
          <w:rFonts w:ascii="Times New Roman" w:hAnsi="Times New Roman" w:cs="Times New Roman"/>
          <w:sz w:val="28"/>
          <w:szCs w:val="28"/>
        </w:rPr>
        <w:t xml:space="preserve">необходимо </w:t>
      </w:r>
      <w:r w:rsidR="00AC04B7" w:rsidRPr="00C95F96">
        <w:rPr>
          <w:rFonts w:ascii="Times New Roman" w:hAnsi="Times New Roman" w:cs="Times New Roman"/>
          <w:sz w:val="28"/>
          <w:szCs w:val="28"/>
        </w:rPr>
        <w:t>подходить к принятию новых расходных обязательств, особенно в тех отраслях, где расходы превышают рассчитанные Минфином в «модельном бюджете».</w:t>
      </w:r>
    </w:p>
    <w:p w:rsidR="00AC04B7" w:rsidRPr="00C95F96" w:rsidRDefault="00AC04B7" w:rsidP="00DC7D70">
      <w:pPr>
        <w:spacing w:after="0" w:line="240" w:lineRule="auto"/>
        <w:ind w:firstLine="709"/>
        <w:jc w:val="both"/>
        <w:rPr>
          <w:rFonts w:ascii="Times New Roman" w:hAnsi="Times New Roman" w:cs="Times New Roman"/>
          <w:sz w:val="28"/>
          <w:szCs w:val="28"/>
        </w:rPr>
      </w:pPr>
      <w:r w:rsidRPr="00C95F96">
        <w:rPr>
          <w:rFonts w:ascii="Times New Roman" w:hAnsi="Times New Roman" w:cs="Times New Roman"/>
          <w:sz w:val="28"/>
          <w:szCs w:val="28"/>
        </w:rPr>
        <w:t xml:space="preserve">Долговая нагрузка на бюджеты должна сокращаться, поскольку ресурсы и возможности для этого имеются. Особое внимание муниципальным образованиям и представителям кредитных организаций необходимо уделить процентным ставкам привлекаемых банковских кредитов с учетом ограничений, установленных Правительством России и Минфином (ключевая ставка Банка России, увеличенная на 1% годовых). </w:t>
      </w:r>
    </w:p>
    <w:p w:rsidR="00AC04B7" w:rsidRPr="00C95F96" w:rsidRDefault="00AC04B7" w:rsidP="00DC7D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необходимо </w:t>
      </w:r>
      <w:r w:rsidRPr="00C95F96">
        <w:rPr>
          <w:rFonts w:ascii="Times New Roman" w:hAnsi="Times New Roman" w:cs="Times New Roman"/>
          <w:sz w:val="28"/>
          <w:szCs w:val="28"/>
        </w:rPr>
        <w:t>продолжить поэтапный переход на федеральные стандарты бухгалтерского (бюджетного) учета и отчетности в секторе государственного управления.</w:t>
      </w:r>
    </w:p>
    <w:p w:rsidR="00AC04B7" w:rsidRPr="00C95F96" w:rsidRDefault="00AC04B7" w:rsidP="00DC7D70">
      <w:pPr>
        <w:spacing w:after="0" w:line="240" w:lineRule="auto"/>
        <w:ind w:firstLine="709"/>
        <w:jc w:val="both"/>
        <w:rPr>
          <w:rFonts w:ascii="Times New Roman" w:hAnsi="Times New Roman" w:cs="Times New Roman"/>
          <w:sz w:val="28"/>
          <w:szCs w:val="28"/>
        </w:rPr>
      </w:pPr>
      <w:r w:rsidRPr="00C95F96">
        <w:rPr>
          <w:rFonts w:ascii="Times New Roman" w:hAnsi="Times New Roman" w:cs="Times New Roman"/>
          <w:sz w:val="28"/>
          <w:szCs w:val="28"/>
        </w:rPr>
        <w:t>Следующая задача – развитие информационных технологий для повышения качества планирования и исполнения бюджетов.</w:t>
      </w:r>
    </w:p>
    <w:p w:rsidR="00AC04B7" w:rsidRPr="00C95F96" w:rsidRDefault="00AC04B7" w:rsidP="00DC7D70">
      <w:pPr>
        <w:spacing w:after="0" w:line="240" w:lineRule="auto"/>
        <w:ind w:firstLine="709"/>
        <w:jc w:val="both"/>
        <w:rPr>
          <w:rFonts w:ascii="Times New Roman" w:hAnsi="Times New Roman" w:cs="Times New Roman"/>
          <w:sz w:val="28"/>
          <w:szCs w:val="28"/>
        </w:rPr>
      </w:pPr>
      <w:r w:rsidRPr="00C95F96">
        <w:rPr>
          <w:rFonts w:ascii="Times New Roman" w:hAnsi="Times New Roman" w:cs="Times New Roman"/>
          <w:sz w:val="28"/>
          <w:szCs w:val="28"/>
        </w:rPr>
        <w:t>Необходимо обеспечить формирование государственных и муниципальных программ, планирование местных бюджетов на 2020-2022 годы, формирование муниципальных заданий и планов финансово-хозяйственной деятельности муниципальных учреждений в программном комплексе «Электронный бюджет Брянской области».</w:t>
      </w:r>
    </w:p>
    <w:p w:rsidR="00C1792D" w:rsidRPr="006877BF" w:rsidRDefault="00C1792D" w:rsidP="00DC7D70">
      <w:pPr>
        <w:spacing w:after="0" w:line="240" w:lineRule="auto"/>
        <w:ind w:firstLine="709"/>
        <w:contextualSpacing/>
        <w:jc w:val="both"/>
        <w:rPr>
          <w:rFonts w:ascii="Times New Roman" w:hAnsi="Times New Roman" w:cs="Times New Roman"/>
          <w:bCs/>
          <w:color w:val="000000"/>
          <w:sz w:val="28"/>
          <w:szCs w:val="28"/>
        </w:rPr>
      </w:pPr>
      <w:r w:rsidRPr="006877BF">
        <w:rPr>
          <w:rFonts w:ascii="Times New Roman" w:hAnsi="Times New Roman" w:cs="Times New Roman"/>
          <w:bCs/>
          <w:color w:val="000000"/>
          <w:sz w:val="28"/>
          <w:szCs w:val="28"/>
        </w:rPr>
        <w:t xml:space="preserve">Следует переломить тенденцию увеличения числа вопросов местного значения всех типов муниципальных образований, которая не соотносится с реальными ресурсами и кадровым потенциалом муниципалитетов. </w:t>
      </w:r>
      <w:r w:rsidRPr="006877BF">
        <w:rPr>
          <w:rFonts w:ascii="Times New Roman" w:hAnsi="Times New Roman" w:cs="Times New Roman"/>
          <w:sz w:val="28"/>
          <w:szCs w:val="28"/>
        </w:rPr>
        <w:t>Доказательством этому служит широко распространенная практика заключения соглашений о передаче большого объема полномочий от органов местного самоуправления поселений органам местного самоуправления муниципальных районов. В этой связи в Федеральный закон от 6 октября 2003 года № 131-ФЗ «Об общих принципах организации местного самоуправления в Российской Федерации» требуется внести изменения, направленные на совершенствование механизма</w:t>
      </w:r>
      <w:r>
        <w:rPr>
          <w:rFonts w:ascii="Times New Roman" w:hAnsi="Times New Roman" w:cs="Times New Roman"/>
          <w:sz w:val="28"/>
          <w:szCs w:val="28"/>
        </w:rPr>
        <w:t xml:space="preserve"> </w:t>
      </w:r>
      <w:r w:rsidRPr="006877BF">
        <w:rPr>
          <w:rFonts w:ascii="Times New Roman" w:hAnsi="Times New Roman" w:cs="Times New Roman"/>
          <w:sz w:val="28"/>
          <w:szCs w:val="28"/>
        </w:rPr>
        <w:t>заключения подобных соглашений путем законодательного установления ограничений, касающихся объема и содержания передаваемых полномочий; закрепления круга субъектов (органов), которые от имени муниципального образования должны заключать подобного рода соглашения, определения роли представительных органов муниципальных образований в этом процессе, законодательного установления ответственности за неисполнение соглашений.</w:t>
      </w:r>
    </w:p>
    <w:p w:rsidR="00C1792D" w:rsidRDefault="00E05378" w:rsidP="00DC7D70">
      <w:pPr>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Кроме того,</w:t>
      </w:r>
      <w:r w:rsidR="00C1792D" w:rsidRPr="006877BF">
        <w:rPr>
          <w:rFonts w:ascii="Times New Roman" w:hAnsi="Times New Roman" w:cs="Times New Roman"/>
          <w:bCs/>
          <w:color w:val="000000" w:themeColor="text1"/>
          <w:sz w:val="28"/>
          <w:szCs w:val="28"/>
        </w:rPr>
        <w:t xml:space="preserve"> финансовые ресурсы органов местного самоуправления должны быть соразмерны полномочиям, предоставленным им Конституцией или законом. </w:t>
      </w:r>
    </w:p>
    <w:p w:rsidR="0035500E" w:rsidRPr="00922926" w:rsidRDefault="0035500E" w:rsidP="0035500E">
      <w:pPr>
        <w:spacing w:after="0" w:line="240" w:lineRule="auto"/>
        <w:ind w:firstLine="709"/>
        <w:jc w:val="both"/>
        <w:rPr>
          <w:rFonts w:ascii="Times New Roman" w:hAnsi="Times New Roman"/>
          <w:color w:val="000000"/>
          <w:sz w:val="28"/>
          <w:szCs w:val="28"/>
        </w:rPr>
      </w:pPr>
      <w:r w:rsidRPr="004645E6">
        <w:rPr>
          <w:rFonts w:ascii="Times New Roman" w:hAnsi="Times New Roman"/>
          <w:color w:val="000000"/>
          <w:sz w:val="28"/>
          <w:szCs w:val="28"/>
        </w:rPr>
        <w:t xml:space="preserve">В содержании и финансовом объеме экономической основы большинства муниципальных образований  проблемным остается то, что на </w:t>
      </w:r>
      <w:r w:rsidRPr="004645E6">
        <w:rPr>
          <w:rFonts w:ascii="Times New Roman" w:hAnsi="Times New Roman"/>
          <w:color w:val="000000"/>
          <w:sz w:val="28"/>
          <w:szCs w:val="28"/>
        </w:rPr>
        <w:lastRenderedPageBreak/>
        <w:t>сегодняшний день нет обоснованного анализа и расчета в потребности финансового обеспечения  всего пакета вопросов местного значения с одной стороны, настойчивости в поиске разрешения сложившейся проблемы, - с другой. Востребована разработка таких моделей местных бюджетов, где основным критерием финансовой обеспеченности муниципального образования будет полное покрытие расходов по каждому вопросу местного значения, внесенному в устав муниципального образования и по всему перечню переданных полномочий.</w:t>
      </w:r>
    </w:p>
    <w:p w:rsidR="00E05378" w:rsidRPr="006877BF" w:rsidRDefault="00E05378" w:rsidP="00DC7D70">
      <w:pPr>
        <w:spacing w:after="0" w:line="240" w:lineRule="auto"/>
        <w:ind w:firstLine="709"/>
        <w:contextualSpacing/>
        <w:jc w:val="both"/>
        <w:rPr>
          <w:rFonts w:ascii="Times New Roman" w:hAnsi="Times New Roman" w:cs="Times New Roman"/>
          <w:bCs/>
          <w:color w:val="000000" w:themeColor="text1"/>
          <w:sz w:val="28"/>
          <w:szCs w:val="28"/>
        </w:rPr>
      </w:pPr>
      <w:r w:rsidRPr="006877BF">
        <w:rPr>
          <w:rFonts w:ascii="Times New Roman" w:hAnsi="Times New Roman" w:cs="Times New Roman"/>
          <w:bCs/>
          <w:color w:val="000000"/>
          <w:sz w:val="28"/>
          <w:szCs w:val="28"/>
        </w:rPr>
        <w:t xml:space="preserve">Наряду с факторами общего характера (слабость традиции местного самоуправления у граждан, недостаточность финансово-экономической основы местного самоуправления), </w:t>
      </w:r>
      <w:r w:rsidRPr="006877BF">
        <w:rPr>
          <w:rFonts w:ascii="Times New Roman" w:hAnsi="Times New Roman" w:cs="Times New Roman"/>
          <w:bCs/>
          <w:color w:val="000000" w:themeColor="text1"/>
          <w:sz w:val="28"/>
          <w:szCs w:val="28"/>
        </w:rPr>
        <w:t>эффективной реализации компетенции муниципальных образований препятствует отсутствие четкого разграничения на федеральном уровне полномочий органов местного самоуправления различных типов муниципальных образований по решению однотипных вопросов местного значения. Это заметно на примере следующих вопросов местного значения:</w:t>
      </w:r>
    </w:p>
    <w:p w:rsidR="00E05378" w:rsidRPr="006877BF" w:rsidRDefault="00E05378" w:rsidP="00DC7D70">
      <w:pPr>
        <w:spacing w:after="0" w:line="240" w:lineRule="auto"/>
        <w:ind w:firstLine="709"/>
        <w:contextualSpacing/>
        <w:jc w:val="both"/>
        <w:rPr>
          <w:rFonts w:ascii="Times New Roman" w:hAnsi="Times New Roman" w:cs="Times New Roman"/>
          <w:bCs/>
          <w:color w:val="000000"/>
          <w:sz w:val="28"/>
          <w:szCs w:val="28"/>
        </w:rPr>
      </w:pPr>
      <w:r w:rsidRPr="006877BF">
        <w:rPr>
          <w:rFonts w:ascii="Times New Roman" w:hAnsi="Times New Roman" w:cs="Times New Roman"/>
          <w:bCs/>
          <w:color w:val="000000" w:themeColor="text1"/>
          <w:sz w:val="28"/>
          <w:szCs w:val="28"/>
        </w:rPr>
        <w:t xml:space="preserve">а) создание условий для развития местного традиционного </w:t>
      </w:r>
      <w:r w:rsidRPr="006877BF">
        <w:rPr>
          <w:rFonts w:ascii="Times New Roman" w:hAnsi="Times New Roman" w:cs="Times New Roman"/>
          <w:bCs/>
          <w:color w:val="000000"/>
          <w:sz w:val="28"/>
          <w:szCs w:val="28"/>
        </w:rPr>
        <w:t>народного художественного творчества;</w:t>
      </w:r>
    </w:p>
    <w:p w:rsidR="00E05378" w:rsidRPr="006877BF" w:rsidRDefault="00E05378" w:rsidP="00DC7D70">
      <w:pPr>
        <w:spacing w:after="0" w:line="240" w:lineRule="auto"/>
        <w:ind w:firstLine="709"/>
        <w:contextualSpacing/>
        <w:jc w:val="both"/>
        <w:rPr>
          <w:rFonts w:ascii="Times New Roman" w:hAnsi="Times New Roman" w:cs="Times New Roman"/>
          <w:bCs/>
          <w:color w:val="000000" w:themeColor="text1"/>
          <w:sz w:val="28"/>
          <w:szCs w:val="28"/>
        </w:rPr>
      </w:pPr>
      <w:r w:rsidRPr="006877BF">
        <w:rPr>
          <w:rFonts w:ascii="Times New Roman" w:hAnsi="Times New Roman" w:cs="Times New Roman"/>
          <w:bCs/>
          <w:color w:val="000000" w:themeColor="text1"/>
          <w:sz w:val="28"/>
          <w:szCs w:val="28"/>
        </w:rPr>
        <w:t>б)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местного значения;</w:t>
      </w:r>
    </w:p>
    <w:p w:rsidR="00E05378" w:rsidRPr="006877BF" w:rsidRDefault="00E05378" w:rsidP="00DC7D70">
      <w:pPr>
        <w:spacing w:after="0" w:line="240" w:lineRule="auto"/>
        <w:ind w:firstLine="709"/>
        <w:contextualSpacing/>
        <w:jc w:val="both"/>
        <w:rPr>
          <w:rFonts w:ascii="Times New Roman" w:hAnsi="Times New Roman" w:cs="Times New Roman"/>
          <w:bCs/>
          <w:color w:val="000000" w:themeColor="text1"/>
          <w:sz w:val="28"/>
          <w:szCs w:val="28"/>
        </w:rPr>
      </w:pPr>
      <w:r w:rsidRPr="006877BF">
        <w:rPr>
          <w:rFonts w:ascii="Times New Roman" w:hAnsi="Times New Roman" w:cs="Times New Roman"/>
          <w:bCs/>
          <w:color w:val="000000" w:themeColor="text1"/>
          <w:sz w:val="28"/>
          <w:szCs w:val="28"/>
        </w:rPr>
        <w:t>в) участие в профилактике терроризма и экстремизма, а также в минимизации и (или) ликвидации последствий их проявлений в границах муниципального образования.</w:t>
      </w:r>
    </w:p>
    <w:p w:rsidR="00E05378" w:rsidRPr="006877BF" w:rsidRDefault="00E05378" w:rsidP="00DC7D7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color w:val="000000" w:themeColor="text1"/>
          <w:sz w:val="28"/>
          <w:szCs w:val="28"/>
        </w:rPr>
        <w:t>Необходимо продолжить работу по профессиональной подготовке муниципальных служащих, поскольку только профессиональные кадры способны эффективно реализовывать поставленные задачи</w:t>
      </w:r>
      <w:r w:rsidR="001C23F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001C23F2">
        <w:rPr>
          <w:rFonts w:ascii="Times New Roman" w:hAnsi="Times New Roman" w:cs="Times New Roman"/>
          <w:bCs/>
          <w:color w:val="000000" w:themeColor="text1"/>
          <w:sz w:val="28"/>
          <w:szCs w:val="28"/>
        </w:rPr>
        <w:t>Считаем, что это</w:t>
      </w:r>
      <w:r>
        <w:rPr>
          <w:rFonts w:ascii="Times New Roman" w:hAnsi="Times New Roman" w:cs="Times New Roman"/>
          <w:bCs/>
          <w:color w:val="000000" w:themeColor="text1"/>
          <w:sz w:val="28"/>
          <w:szCs w:val="28"/>
        </w:rPr>
        <w:t xml:space="preserve"> будет способствовать повышению престижности </w:t>
      </w:r>
      <w:r w:rsidR="001C23F2">
        <w:rPr>
          <w:rFonts w:ascii="Times New Roman" w:hAnsi="Times New Roman" w:cs="Times New Roman"/>
          <w:bCs/>
          <w:color w:val="000000" w:themeColor="text1"/>
          <w:sz w:val="28"/>
          <w:szCs w:val="28"/>
        </w:rPr>
        <w:t xml:space="preserve">муниципальной </w:t>
      </w:r>
      <w:r>
        <w:rPr>
          <w:rFonts w:ascii="Times New Roman" w:hAnsi="Times New Roman" w:cs="Times New Roman"/>
          <w:bCs/>
          <w:color w:val="000000" w:themeColor="text1"/>
          <w:sz w:val="28"/>
          <w:szCs w:val="28"/>
        </w:rPr>
        <w:t>службы.</w:t>
      </w:r>
    </w:p>
    <w:p w:rsidR="00C1792D" w:rsidRPr="00C1792D" w:rsidRDefault="00C1792D" w:rsidP="00DC7D70">
      <w:pPr>
        <w:spacing w:after="0" w:line="240" w:lineRule="auto"/>
        <w:ind w:firstLine="709"/>
      </w:pPr>
    </w:p>
    <w:sectPr w:rsidR="00C1792D" w:rsidRPr="00C1792D" w:rsidSect="00850B93">
      <w:footerReference w:type="default" r:id="rId1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5D" w:rsidRDefault="001F3B5D" w:rsidP="00AC04B7">
      <w:pPr>
        <w:spacing w:after="0" w:line="240" w:lineRule="auto"/>
      </w:pPr>
      <w:r>
        <w:separator/>
      </w:r>
    </w:p>
  </w:endnote>
  <w:endnote w:type="continuationSeparator" w:id="0">
    <w:p w:rsidR="001F3B5D" w:rsidRDefault="001F3B5D" w:rsidP="00AC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iberation Mono">
    <w:altName w:val="Courier New"/>
    <w:charset w:val="01"/>
    <w:family w:val="modern"/>
    <w:pitch w:val="fixed"/>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899912"/>
      <w:docPartObj>
        <w:docPartGallery w:val="Page Numbers (Bottom of Page)"/>
        <w:docPartUnique/>
      </w:docPartObj>
    </w:sdtPr>
    <w:sdtContent>
      <w:p w:rsidR="004645E6" w:rsidRDefault="004645E6">
        <w:pPr>
          <w:pStyle w:val="a4"/>
          <w:jc w:val="center"/>
        </w:pPr>
        <w:r>
          <w:fldChar w:fldCharType="begin"/>
        </w:r>
        <w:r>
          <w:instrText>PAGE   \* MERGEFORMAT</w:instrText>
        </w:r>
        <w:r>
          <w:fldChar w:fldCharType="separate"/>
        </w:r>
        <w:r w:rsidR="003E6234">
          <w:rPr>
            <w:noProof/>
          </w:rPr>
          <w:t>38</w:t>
        </w:r>
        <w:r>
          <w:rPr>
            <w:noProof/>
          </w:rPr>
          <w:fldChar w:fldCharType="end"/>
        </w:r>
      </w:p>
    </w:sdtContent>
  </w:sdt>
  <w:p w:rsidR="004645E6" w:rsidRDefault="004645E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5D" w:rsidRDefault="001F3B5D" w:rsidP="00AC04B7">
      <w:pPr>
        <w:spacing w:after="0" w:line="240" w:lineRule="auto"/>
      </w:pPr>
      <w:r>
        <w:separator/>
      </w:r>
    </w:p>
  </w:footnote>
  <w:footnote w:type="continuationSeparator" w:id="0">
    <w:p w:rsidR="001F3B5D" w:rsidRDefault="001F3B5D" w:rsidP="00AC0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54784"/>
    <w:multiLevelType w:val="hybridMultilevel"/>
    <w:tmpl w:val="889EBC5A"/>
    <w:lvl w:ilvl="0" w:tplc="5FE8D796">
      <w:numFmt w:val="bullet"/>
      <w:lvlText w:val="-"/>
      <w:lvlJc w:val="left"/>
      <w:pPr>
        <w:ind w:left="744" w:hanging="360"/>
      </w:pPr>
      <w:rPr>
        <w:rFonts w:ascii="Times New Roman" w:eastAsia="Times New Roman" w:hAnsi="Times New Roman" w:cs="Times New Roman" w:hint="default"/>
        <w:w w:val="100"/>
        <w:sz w:val="28"/>
        <w:szCs w:val="28"/>
        <w:lang w:val="ru-RU" w:eastAsia="ru-RU" w:bidi="ru-RU"/>
      </w:rPr>
    </w:lvl>
    <w:lvl w:ilvl="1" w:tplc="5882D76E">
      <w:numFmt w:val="bullet"/>
      <w:lvlText w:val="-"/>
      <w:lvlJc w:val="left"/>
      <w:pPr>
        <w:ind w:left="317" w:hanging="164"/>
      </w:pPr>
      <w:rPr>
        <w:rFonts w:ascii="Times New Roman" w:eastAsia="Times New Roman" w:hAnsi="Times New Roman" w:cs="Times New Roman" w:hint="default"/>
        <w:w w:val="100"/>
        <w:sz w:val="28"/>
        <w:szCs w:val="28"/>
        <w:lang w:val="ru-RU" w:eastAsia="ru-RU" w:bidi="ru-RU"/>
      </w:rPr>
    </w:lvl>
    <w:lvl w:ilvl="2" w:tplc="13EE0E2A">
      <w:numFmt w:val="bullet"/>
      <w:lvlText w:val="-"/>
      <w:lvlJc w:val="left"/>
      <w:pPr>
        <w:ind w:left="317" w:hanging="245"/>
      </w:pPr>
      <w:rPr>
        <w:rFonts w:ascii="Times New Roman" w:eastAsia="Times New Roman" w:hAnsi="Times New Roman" w:cs="Times New Roman" w:hint="default"/>
        <w:w w:val="100"/>
        <w:sz w:val="28"/>
        <w:szCs w:val="28"/>
        <w:lang w:val="ru-RU" w:eastAsia="ru-RU" w:bidi="ru-RU"/>
      </w:rPr>
    </w:lvl>
    <w:lvl w:ilvl="3" w:tplc="A29CC08E">
      <w:numFmt w:val="bullet"/>
      <w:lvlText w:val="•"/>
      <w:lvlJc w:val="left"/>
      <w:pPr>
        <w:ind w:left="2128" w:hanging="245"/>
      </w:pPr>
      <w:rPr>
        <w:rFonts w:hint="default"/>
        <w:lang w:val="ru-RU" w:eastAsia="ru-RU" w:bidi="ru-RU"/>
      </w:rPr>
    </w:lvl>
    <w:lvl w:ilvl="4" w:tplc="B1826934">
      <w:numFmt w:val="bullet"/>
      <w:lvlText w:val="•"/>
      <w:lvlJc w:val="left"/>
      <w:pPr>
        <w:ind w:left="3296" w:hanging="245"/>
      </w:pPr>
      <w:rPr>
        <w:rFonts w:hint="default"/>
        <w:lang w:val="ru-RU" w:eastAsia="ru-RU" w:bidi="ru-RU"/>
      </w:rPr>
    </w:lvl>
    <w:lvl w:ilvl="5" w:tplc="824880E4">
      <w:numFmt w:val="bullet"/>
      <w:lvlText w:val="•"/>
      <w:lvlJc w:val="left"/>
      <w:pPr>
        <w:ind w:left="4464" w:hanging="245"/>
      </w:pPr>
      <w:rPr>
        <w:rFonts w:hint="default"/>
        <w:lang w:val="ru-RU" w:eastAsia="ru-RU" w:bidi="ru-RU"/>
      </w:rPr>
    </w:lvl>
    <w:lvl w:ilvl="6" w:tplc="51688DF4">
      <w:numFmt w:val="bullet"/>
      <w:lvlText w:val="•"/>
      <w:lvlJc w:val="left"/>
      <w:pPr>
        <w:ind w:left="5633" w:hanging="245"/>
      </w:pPr>
      <w:rPr>
        <w:rFonts w:hint="default"/>
        <w:lang w:val="ru-RU" w:eastAsia="ru-RU" w:bidi="ru-RU"/>
      </w:rPr>
    </w:lvl>
    <w:lvl w:ilvl="7" w:tplc="4648C778">
      <w:numFmt w:val="bullet"/>
      <w:lvlText w:val="•"/>
      <w:lvlJc w:val="left"/>
      <w:pPr>
        <w:ind w:left="6801" w:hanging="245"/>
      </w:pPr>
      <w:rPr>
        <w:rFonts w:hint="default"/>
        <w:lang w:val="ru-RU" w:eastAsia="ru-RU" w:bidi="ru-RU"/>
      </w:rPr>
    </w:lvl>
    <w:lvl w:ilvl="8" w:tplc="0096EA8A">
      <w:numFmt w:val="bullet"/>
      <w:lvlText w:val="•"/>
      <w:lvlJc w:val="left"/>
      <w:pPr>
        <w:ind w:left="7969" w:hanging="245"/>
      </w:pPr>
      <w:rPr>
        <w:rFonts w:hint="default"/>
        <w:lang w:val="ru-RU" w:eastAsia="ru-RU" w:bidi="ru-RU"/>
      </w:rPr>
    </w:lvl>
  </w:abstractNum>
  <w:abstractNum w:abstractNumId="1" w15:restartNumberingAfterBreak="0">
    <w:nsid w:val="313B64CF"/>
    <w:multiLevelType w:val="multilevel"/>
    <w:tmpl w:val="BCBCF3D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81780A"/>
    <w:multiLevelType w:val="hybridMultilevel"/>
    <w:tmpl w:val="CEA29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2AE1AC4"/>
    <w:multiLevelType w:val="multilevel"/>
    <w:tmpl w:val="75B07F48"/>
    <w:lvl w:ilvl="0">
      <w:start w:val="1"/>
      <w:numFmt w:val="decimal"/>
      <w:lvlText w:val="%1."/>
      <w:lvlJc w:val="left"/>
      <w:pPr>
        <w:ind w:left="1124" w:hanging="360"/>
      </w:pPr>
      <w:rPr>
        <w:rFonts w:hint="default"/>
      </w:rPr>
    </w:lvl>
    <w:lvl w:ilvl="1">
      <w:start w:val="3"/>
      <w:numFmt w:val="decimal"/>
      <w:isLgl/>
      <w:lvlText w:val="%1.%2."/>
      <w:lvlJc w:val="left"/>
      <w:pPr>
        <w:ind w:left="1484" w:hanging="720"/>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1844" w:hanging="1080"/>
      </w:pPr>
      <w:rPr>
        <w:rFonts w:hint="default"/>
      </w:rPr>
    </w:lvl>
    <w:lvl w:ilvl="4">
      <w:start w:val="1"/>
      <w:numFmt w:val="decimal"/>
      <w:isLgl/>
      <w:lvlText w:val="%1.%2.%3.%4.%5."/>
      <w:lvlJc w:val="left"/>
      <w:pPr>
        <w:ind w:left="1844"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64" w:hanging="1800"/>
      </w:pPr>
      <w:rPr>
        <w:rFonts w:hint="default"/>
      </w:rPr>
    </w:lvl>
    <w:lvl w:ilvl="7">
      <w:start w:val="1"/>
      <w:numFmt w:val="decimal"/>
      <w:isLgl/>
      <w:lvlText w:val="%1.%2.%3.%4.%5.%6.%7.%8."/>
      <w:lvlJc w:val="left"/>
      <w:pPr>
        <w:ind w:left="2564" w:hanging="1800"/>
      </w:pPr>
      <w:rPr>
        <w:rFonts w:hint="default"/>
      </w:rPr>
    </w:lvl>
    <w:lvl w:ilvl="8">
      <w:start w:val="1"/>
      <w:numFmt w:val="decimal"/>
      <w:isLgl/>
      <w:lvlText w:val="%1.%2.%3.%4.%5.%6.%7.%8.%9."/>
      <w:lvlJc w:val="left"/>
      <w:pPr>
        <w:ind w:left="2924" w:hanging="2160"/>
      </w:pPr>
      <w:rPr>
        <w:rFonts w:hint="default"/>
      </w:rPr>
    </w:lvl>
  </w:abstractNum>
  <w:abstractNum w:abstractNumId="4" w15:restartNumberingAfterBreak="0">
    <w:nsid w:val="703E4F9E"/>
    <w:multiLevelType w:val="multilevel"/>
    <w:tmpl w:val="5C66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56742"/>
    <w:multiLevelType w:val="hybridMultilevel"/>
    <w:tmpl w:val="448C0ADE"/>
    <w:lvl w:ilvl="0" w:tplc="DCD8C5EC">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B7"/>
    <w:rsid w:val="0001134D"/>
    <w:rsid w:val="00015AF2"/>
    <w:rsid w:val="000228F3"/>
    <w:rsid w:val="00024299"/>
    <w:rsid w:val="00027FBD"/>
    <w:rsid w:val="00034E98"/>
    <w:rsid w:val="00045D94"/>
    <w:rsid w:val="0006221C"/>
    <w:rsid w:val="000679CA"/>
    <w:rsid w:val="000749B6"/>
    <w:rsid w:val="00081EA0"/>
    <w:rsid w:val="000825D2"/>
    <w:rsid w:val="000B2B59"/>
    <w:rsid w:val="000C1B1E"/>
    <w:rsid w:val="000D12A9"/>
    <w:rsid w:val="000F3B95"/>
    <w:rsid w:val="000F73C2"/>
    <w:rsid w:val="00106DB3"/>
    <w:rsid w:val="0010735D"/>
    <w:rsid w:val="00115FB7"/>
    <w:rsid w:val="0011626C"/>
    <w:rsid w:val="0012598B"/>
    <w:rsid w:val="00141AAC"/>
    <w:rsid w:val="00145F83"/>
    <w:rsid w:val="00156E5F"/>
    <w:rsid w:val="00192D6D"/>
    <w:rsid w:val="001939FB"/>
    <w:rsid w:val="001A3274"/>
    <w:rsid w:val="001C23F2"/>
    <w:rsid w:val="001C67E3"/>
    <w:rsid w:val="001F3B5D"/>
    <w:rsid w:val="00215827"/>
    <w:rsid w:val="00244AFE"/>
    <w:rsid w:val="00263755"/>
    <w:rsid w:val="00286C50"/>
    <w:rsid w:val="0029082C"/>
    <w:rsid w:val="00291451"/>
    <w:rsid w:val="00291876"/>
    <w:rsid w:val="002A0DDB"/>
    <w:rsid w:val="002B0D0B"/>
    <w:rsid w:val="002B6F25"/>
    <w:rsid w:val="002C2B52"/>
    <w:rsid w:val="002C3F95"/>
    <w:rsid w:val="002D08B5"/>
    <w:rsid w:val="0035500E"/>
    <w:rsid w:val="00371B79"/>
    <w:rsid w:val="003769D2"/>
    <w:rsid w:val="003C121B"/>
    <w:rsid w:val="003D479A"/>
    <w:rsid w:val="003D6399"/>
    <w:rsid w:val="003E6234"/>
    <w:rsid w:val="003F2AAC"/>
    <w:rsid w:val="003F7280"/>
    <w:rsid w:val="0040560F"/>
    <w:rsid w:val="00426BAB"/>
    <w:rsid w:val="004517C1"/>
    <w:rsid w:val="00454D81"/>
    <w:rsid w:val="00463826"/>
    <w:rsid w:val="00464557"/>
    <w:rsid w:val="004645E6"/>
    <w:rsid w:val="00471248"/>
    <w:rsid w:val="004760C6"/>
    <w:rsid w:val="004B3414"/>
    <w:rsid w:val="004D5FAE"/>
    <w:rsid w:val="0051309C"/>
    <w:rsid w:val="0054219A"/>
    <w:rsid w:val="00566A3D"/>
    <w:rsid w:val="00575C0C"/>
    <w:rsid w:val="005A6CB7"/>
    <w:rsid w:val="005B1D24"/>
    <w:rsid w:val="005C2262"/>
    <w:rsid w:val="005C5684"/>
    <w:rsid w:val="005E1846"/>
    <w:rsid w:val="00610554"/>
    <w:rsid w:val="0061544B"/>
    <w:rsid w:val="00623157"/>
    <w:rsid w:val="0066260F"/>
    <w:rsid w:val="006C6A8F"/>
    <w:rsid w:val="00704055"/>
    <w:rsid w:val="007119D3"/>
    <w:rsid w:val="00717C9E"/>
    <w:rsid w:val="00717F8C"/>
    <w:rsid w:val="00722933"/>
    <w:rsid w:val="00722D50"/>
    <w:rsid w:val="00736572"/>
    <w:rsid w:val="0073662B"/>
    <w:rsid w:val="00755DE7"/>
    <w:rsid w:val="0078126E"/>
    <w:rsid w:val="007A24C2"/>
    <w:rsid w:val="007D4E38"/>
    <w:rsid w:val="007E7107"/>
    <w:rsid w:val="00817090"/>
    <w:rsid w:val="00824F5B"/>
    <w:rsid w:val="00850B93"/>
    <w:rsid w:val="00850C3D"/>
    <w:rsid w:val="00890403"/>
    <w:rsid w:val="008B7EC2"/>
    <w:rsid w:val="008D3105"/>
    <w:rsid w:val="008D3201"/>
    <w:rsid w:val="008D6FBE"/>
    <w:rsid w:val="008F02FA"/>
    <w:rsid w:val="00902792"/>
    <w:rsid w:val="00905705"/>
    <w:rsid w:val="0093281F"/>
    <w:rsid w:val="00934984"/>
    <w:rsid w:val="009368A2"/>
    <w:rsid w:val="00957394"/>
    <w:rsid w:val="00984C95"/>
    <w:rsid w:val="009B2760"/>
    <w:rsid w:val="009B3A1F"/>
    <w:rsid w:val="009D40BE"/>
    <w:rsid w:val="00A1625F"/>
    <w:rsid w:val="00A254C9"/>
    <w:rsid w:val="00A333CC"/>
    <w:rsid w:val="00A415F7"/>
    <w:rsid w:val="00A64169"/>
    <w:rsid w:val="00A83488"/>
    <w:rsid w:val="00AA1BAE"/>
    <w:rsid w:val="00AC04B7"/>
    <w:rsid w:val="00AD32C7"/>
    <w:rsid w:val="00B602E8"/>
    <w:rsid w:val="00BA4847"/>
    <w:rsid w:val="00BA6551"/>
    <w:rsid w:val="00BB64CC"/>
    <w:rsid w:val="00BC69FF"/>
    <w:rsid w:val="00BC6AFA"/>
    <w:rsid w:val="00C1792D"/>
    <w:rsid w:val="00C24710"/>
    <w:rsid w:val="00C26001"/>
    <w:rsid w:val="00C3636C"/>
    <w:rsid w:val="00C777C9"/>
    <w:rsid w:val="00C94FCD"/>
    <w:rsid w:val="00CC3414"/>
    <w:rsid w:val="00CC6E9F"/>
    <w:rsid w:val="00CF331B"/>
    <w:rsid w:val="00CF5E6C"/>
    <w:rsid w:val="00D054DC"/>
    <w:rsid w:val="00D1014D"/>
    <w:rsid w:val="00D44B8F"/>
    <w:rsid w:val="00D66EDD"/>
    <w:rsid w:val="00D672B0"/>
    <w:rsid w:val="00D85C25"/>
    <w:rsid w:val="00DB6006"/>
    <w:rsid w:val="00DC7D70"/>
    <w:rsid w:val="00DE07FB"/>
    <w:rsid w:val="00DF52A0"/>
    <w:rsid w:val="00DF6C2C"/>
    <w:rsid w:val="00E050F2"/>
    <w:rsid w:val="00E05378"/>
    <w:rsid w:val="00E3382B"/>
    <w:rsid w:val="00E41A01"/>
    <w:rsid w:val="00E52470"/>
    <w:rsid w:val="00E625CF"/>
    <w:rsid w:val="00E74F11"/>
    <w:rsid w:val="00E80CFE"/>
    <w:rsid w:val="00E969D9"/>
    <w:rsid w:val="00EA65A1"/>
    <w:rsid w:val="00EA767A"/>
    <w:rsid w:val="00EC2560"/>
    <w:rsid w:val="00EC2FC5"/>
    <w:rsid w:val="00ED5B28"/>
    <w:rsid w:val="00EE4FE1"/>
    <w:rsid w:val="00EE7942"/>
    <w:rsid w:val="00F13E2F"/>
    <w:rsid w:val="00F2168A"/>
    <w:rsid w:val="00F219FD"/>
    <w:rsid w:val="00F266D2"/>
    <w:rsid w:val="00F31076"/>
    <w:rsid w:val="00F50CD4"/>
    <w:rsid w:val="00F50E5F"/>
    <w:rsid w:val="00F5682C"/>
    <w:rsid w:val="00F57AEF"/>
    <w:rsid w:val="00F62CC1"/>
    <w:rsid w:val="00F86171"/>
    <w:rsid w:val="00F964BF"/>
    <w:rsid w:val="00FA5DFD"/>
    <w:rsid w:val="00FD0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B91E"/>
  <w15:docId w15:val="{44A7BBB9-7BEF-46E6-BEC0-77E13F04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C04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4B7"/>
    <w:rPr>
      <w:rFonts w:ascii="Times New Roman" w:eastAsia="Times New Roman" w:hAnsi="Times New Roman" w:cs="Times New Roman"/>
      <w:b/>
      <w:bCs/>
      <w:kern w:val="36"/>
      <w:sz w:val="48"/>
      <w:szCs w:val="48"/>
    </w:rPr>
  </w:style>
  <w:style w:type="paragraph" w:styleId="a3">
    <w:name w:val="List Paragraph"/>
    <w:basedOn w:val="a"/>
    <w:uiPriority w:val="1"/>
    <w:qFormat/>
    <w:rsid w:val="00AC04B7"/>
    <w:pPr>
      <w:spacing w:after="160" w:line="259" w:lineRule="auto"/>
      <w:ind w:left="720"/>
      <w:contextualSpacing/>
    </w:pPr>
    <w:rPr>
      <w:rFonts w:eastAsiaTheme="minorHAnsi"/>
      <w:lang w:eastAsia="en-US"/>
    </w:rPr>
  </w:style>
  <w:style w:type="paragraph" w:styleId="a4">
    <w:name w:val="footer"/>
    <w:basedOn w:val="a"/>
    <w:link w:val="a5"/>
    <w:uiPriority w:val="99"/>
    <w:unhideWhenUsed/>
    <w:rsid w:val="00AC04B7"/>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4"/>
    <w:uiPriority w:val="99"/>
    <w:rsid w:val="00AC04B7"/>
    <w:rPr>
      <w:rFonts w:eastAsiaTheme="minorHAnsi"/>
      <w:lang w:eastAsia="en-US"/>
    </w:rPr>
  </w:style>
  <w:style w:type="paragraph" w:styleId="a6">
    <w:name w:val="Normal (Web)"/>
    <w:basedOn w:val="a"/>
    <w:uiPriority w:val="99"/>
    <w:unhideWhenUsed/>
    <w:rsid w:val="00AC04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C04B7"/>
    <w:pPr>
      <w:widowControl w:val="0"/>
      <w:autoSpaceDE w:val="0"/>
      <w:autoSpaceDN w:val="0"/>
      <w:spacing w:after="0" w:line="240" w:lineRule="auto"/>
    </w:pPr>
    <w:rPr>
      <w:rFonts w:ascii="Calibri" w:eastAsia="Times New Roman" w:hAnsi="Calibri" w:cs="Calibri"/>
      <w:szCs w:val="20"/>
    </w:rPr>
  </w:style>
  <w:style w:type="paragraph" w:styleId="a7">
    <w:name w:val="footnote text"/>
    <w:basedOn w:val="a"/>
    <w:link w:val="a8"/>
    <w:uiPriority w:val="99"/>
    <w:semiHidden/>
    <w:unhideWhenUsed/>
    <w:rsid w:val="00AC04B7"/>
    <w:pPr>
      <w:spacing w:after="0" w:line="240" w:lineRule="auto"/>
    </w:pPr>
    <w:rPr>
      <w:rFonts w:eastAsiaTheme="minorHAnsi"/>
      <w:sz w:val="20"/>
      <w:szCs w:val="20"/>
      <w:lang w:eastAsia="en-US"/>
    </w:rPr>
  </w:style>
  <w:style w:type="character" w:customStyle="1" w:styleId="a8">
    <w:name w:val="Текст сноски Знак"/>
    <w:basedOn w:val="a0"/>
    <w:link w:val="a7"/>
    <w:uiPriority w:val="99"/>
    <w:semiHidden/>
    <w:rsid w:val="00AC04B7"/>
    <w:rPr>
      <w:rFonts w:eastAsiaTheme="minorHAnsi"/>
      <w:sz w:val="20"/>
      <w:szCs w:val="20"/>
      <w:lang w:eastAsia="en-US"/>
    </w:rPr>
  </w:style>
  <w:style w:type="character" w:styleId="a9">
    <w:name w:val="footnote reference"/>
    <w:basedOn w:val="a0"/>
    <w:uiPriority w:val="99"/>
    <w:semiHidden/>
    <w:unhideWhenUsed/>
    <w:rsid w:val="00AC04B7"/>
    <w:rPr>
      <w:vertAlign w:val="superscript"/>
    </w:rPr>
  </w:style>
  <w:style w:type="paragraph" w:customStyle="1" w:styleId="headertext">
    <w:name w:val="headertext"/>
    <w:basedOn w:val="a"/>
    <w:rsid w:val="00AC04B7"/>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AC04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C04B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04B7"/>
    <w:rPr>
      <w:rFonts w:ascii="Tahoma" w:hAnsi="Tahoma" w:cs="Tahoma"/>
      <w:sz w:val="16"/>
      <w:szCs w:val="16"/>
    </w:rPr>
  </w:style>
  <w:style w:type="character" w:customStyle="1" w:styleId="2">
    <w:name w:val="Основной текст (2)_"/>
    <w:basedOn w:val="a0"/>
    <w:link w:val="20"/>
    <w:rsid w:val="00AC04B7"/>
    <w:rPr>
      <w:rFonts w:eastAsia="Times New Roman"/>
      <w:sz w:val="28"/>
      <w:szCs w:val="28"/>
      <w:shd w:val="clear" w:color="auto" w:fill="FFFFFF"/>
    </w:rPr>
  </w:style>
  <w:style w:type="character" w:customStyle="1" w:styleId="5">
    <w:name w:val="Основной текст (5)_"/>
    <w:basedOn w:val="a0"/>
    <w:link w:val="50"/>
    <w:rsid w:val="00AC04B7"/>
    <w:rPr>
      <w:rFonts w:eastAsia="Times New Roman"/>
      <w:i/>
      <w:iCs/>
      <w:sz w:val="28"/>
      <w:szCs w:val="28"/>
      <w:shd w:val="clear" w:color="auto" w:fill="FFFFFF"/>
    </w:rPr>
  </w:style>
  <w:style w:type="paragraph" w:customStyle="1" w:styleId="20">
    <w:name w:val="Основной текст (2)"/>
    <w:basedOn w:val="a"/>
    <w:link w:val="2"/>
    <w:rsid w:val="00AC04B7"/>
    <w:pPr>
      <w:widowControl w:val="0"/>
      <w:shd w:val="clear" w:color="auto" w:fill="FFFFFF"/>
      <w:spacing w:before="420" w:after="600" w:line="322" w:lineRule="exact"/>
    </w:pPr>
    <w:rPr>
      <w:rFonts w:eastAsia="Times New Roman"/>
      <w:sz w:val="28"/>
      <w:szCs w:val="28"/>
    </w:rPr>
  </w:style>
  <w:style w:type="paragraph" w:customStyle="1" w:styleId="50">
    <w:name w:val="Основной текст (5)"/>
    <w:basedOn w:val="a"/>
    <w:link w:val="5"/>
    <w:rsid w:val="00AC04B7"/>
    <w:pPr>
      <w:widowControl w:val="0"/>
      <w:shd w:val="clear" w:color="auto" w:fill="FFFFFF"/>
      <w:spacing w:before="600" w:after="420" w:line="0" w:lineRule="atLeast"/>
      <w:jc w:val="center"/>
    </w:pPr>
    <w:rPr>
      <w:rFonts w:eastAsia="Times New Roman"/>
      <w:i/>
      <w:iCs/>
      <w:sz w:val="28"/>
      <w:szCs w:val="28"/>
    </w:rPr>
  </w:style>
  <w:style w:type="character" w:customStyle="1" w:styleId="ad">
    <w:name w:val="Основной текст_"/>
    <w:basedOn w:val="a0"/>
    <w:link w:val="11"/>
    <w:rsid w:val="002A0DDB"/>
    <w:rPr>
      <w:rFonts w:ascii="Arial" w:eastAsia="Arial" w:hAnsi="Arial" w:cs="Arial"/>
      <w:w w:val="80"/>
      <w:sz w:val="20"/>
      <w:szCs w:val="20"/>
      <w:shd w:val="clear" w:color="auto" w:fill="FFFFFF"/>
    </w:rPr>
  </w:style>
  <w:style w:type="paragraph" w:customStyle="1" w:styleId="11">
    <w:name w:val="Основной текст1"/>
    <w:basedOn w:val="a"/>
    <w:link w:val="ad"/>
    <w:rsid w:val="002A0DDB"/>
    <w:pPr>
      <w:widowControl w:val="0"/>
      <w:shd w:val="clear" w:color="auto" w:fill="FFFFFF"/>
      <w:spacing w:after="0"/>
      <w:ind w:firstLine="240"/>
    </w:pPr>
    <w:rPr>
      <w:rFonts w:ascii="Arial" w:eastAsia="Arial" w:hAnsi="Arial" w:cs="Arial"/>
      <w:w w:val="80"/>
      <w:sz w:val="20"/>
      <w:szCs w:val="20"/>
    </w:rPr>
  </w:style>
  <w:style w:type="character" w:customStyle="1" w:styleId="Bodytext2">
    <w:name w:val="Body text (2)_"/>
    <w:link w:val="Bodytext21"/>
    <w:uiPriority w:val="99"/>
    <w:locked/>
    <w:rsid w:val="00045D94"/>
    <w:rPr>
      <w:sz w:val="26"/>
      <w:szCs w:val="26"/>
      <w:shd w:val="clear" w:color="auto" w:fill="FFFFFF"/>
    </w:rPr>
  </w:style>
  <w:style w:type="paragraph" w:customStyle="1" w:styleId="Bodytext21">
    <w:name w:val="Body text (2)1"/>
    <w:basedOn w:val="a"/>
    <w:link w:val="Bodytext2"/>
    <w:uiPriority w:val="99"/>
    <w:rsid w:val="00045D94"/>
    <w:pPr>
      <w:widowControl w:val="0"/>
      <w:shd w:val="clear" w:color="auto" w:fill="FFFFFF"/>
      <w:spacing w:before="360" w:after="180" w:line="240" w:lineRule="atLeast"/>
    </w:pPr>
    <w:rPr>
      <w:sz w:val="26"/>
      <w:szCs w:val="26"/>
    </w:rPr>
  </w:style>
  <w:style w:type="character" w:styleId="ae">
    <w:name w:val="Strong"/>
    <w:basedOn w:val="a0"/>
    <w:uiPriority w:val="22"/>
    <w:qFormat/>
    <w:rsid w:val="00FA5DFD"/>
    <w:rPr>
      <w:b/>
      <w:bCs/>
    </w:rPr>
  </w:style>
  <w:style w:type="character" w:customStyle="1" w:styleId="sz14">
    <w:name w:val="sz14"/>
    <w:basedOn w:val="a0"/>
    <w:rsid w:val="00FA5DFD"/>
  </w:style>
  <w:style w:type="paragraph" w:customStyle="1" w:styleId="formattext">
    <w:name w:val="formattext"/>
    <w:basedOn w:val="a"/>
    <w:rsid w:val="00824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a0"/>
    <w:rsid w:val="003C121B"/>
  </w:style>
  <w:style w:type="paragraph" w:customStyle="1" w:styleId="PreformattedText">
    <w:name w:val="Preformatted Text"/>
    <w:basedOn w:val="a"/>
    <w:qFormat/>
    <w:rsid w:val="00244AFE"/>
    <w:pPr>
      <w:widowControl w:val="0"/>
      <w:spacing w:after="0" w:line="240" w:lineRule="auto"/>
    </w:pPr>
    <w:rPr>
      <w:rFonts w:ascii="Liberation Mono" w:eastAsia="Liberation Mono" w:hAnsi="Liberation Mono" w:cs="Liberation Mono"/>
      <w:sz w:val="20"/>
      <w:szCs w:val="20"/>
      <w:lang w:val="en-US" w:eastAsia="zh-CN" w:bidi="hi-IN"/>
    </w:rPr>
  </w:style>
  <w:style w:type="paragraph" w:styleId="af">
    <w:name w:val="header"/>
    <w:basedOn w:val="a"/>
    <w:link w:val="af0"/>
    <w:uiPriority w:val="99"/>
    <w:semiHidden/>
    <w:unhideWhenUsed/>
    <w:rsid w:val="004B341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4B3414"/>
  </w:style>
  <w:style w:type="table" w:customStyle="1" w:styleId="TableNormal">
    <w:name w:val="Table Normal"/>
    <w:uiPriority w:val="2"/>
    <w:semiHidden/>
    <w:unhideWhenUsed/>
    <w:qFormat/>
    <w:rsid w:val="00CC6E9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CC6E9F"/>
    <w:pPr>
      <w:widowControl w:val="0"/>
      <w:autoSpaceDE w:val="0"/>
      <w:autoSpaceDN w:val="0"/>
      <w:spacing w:after="0" w:line="240" w:lineRule="auto"/>
      <w:ind w:left="317"/>
      <w:jc w:val="both"/>
    </w:pPr>
    <w:rPr>
      <w:rFonts w:ascii="Times New Roman" w:eastAsia="Times New Roman" w:hAnsi="Times New Roman" w:cs="Times New Roman"/>
      <w:sz w:val="28"/>
      <w:szCs w:val="28"/>
      <w:lang w:bidi="ru-RU"/>
    </w:rPr>
  </w:style>
  <w:style w:type="character" w:customStyle="1" w:styleId="af2">
    <w:name w:val="Основной текст Знак"/>
    <w:basedOn w:val="a0"/>
    <w:link w:val="af1"/>
    <w:uiPriority w:val="1"/>
    <w:rsid w:val="00CC6E9F"/>
    <w:rPr>
      <w:rFonts w:ascii="Times New Roman" w:eastAsia="Times New Roman" w:hAnsi="Times New Roman" w:cs="Times New Roman"/>
      <w:sz w:val="28"/>
      <w:szCs w:val="28"/>
      <w:lang w:bidi="ru-RU"/>
    </w:rPr>
  </w:style>
  <w:style w:type="paragraph" w:customStyle="1" w:styleId="TableParagraph">
    <w:name w:val="Table Paragraph"/>
    <w:basedOn w:val="a"/>
    <w:uiPriority w:val="1"/>
    <w:qFormat/>
    <w:rsid w:val="00CC6E9F"/>
    <w:pPr>
      <w:widowControl w:val="0"/>
      <w:autoSpaceDE w:val="0"/>
      <w:autoSpaceDN w:val="0"/>
      <w:spacing w:after="0" w:line="240" w:lineRule="auto"/>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3CEB334702F42F14457E790765765F122ADF3B0D542A8BD352D52F7E3B55742B77D748C571723B26484FA52988D8FE7C881A6505FD77D7w7C2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_\&#1050;&#1040;&#1056;&#1055;&#1045;&#1053;&#1050;&#1054;%20&#1070;&#1053;\&#1089;&#1086;&#1094;&#1080;&#1089;&#1089;&#1083;&#1077;&#1076;&#1086;&#1074;&#1072;&#1085;&#1080;&#1103;\&#1089;&#1086;&#1074;&#1077;&#1090;%20&#1084;&#1091;&#1085;&#1080;&#1094;&#1080;&#1087;%20&#1086;&#1073;&#1088;&#1072;&#1079;&#1086;&#1074;&#1072;&#1085;&#1080;&#1081;\&#1057;&#1088;&#1077;&#1076;&#1085;&#1077;&#1084;&#1077;&#1089;&#1103;&#1095;&#1085;&#1072;&#1103;%20&#1079;&#1072;&#1088;&#1087;&#1083;&#1072;&#1090;&#1072;%20&#1079;&#1072;%202019%20&#1075;&#1086;&#1076;%201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3"/>
          <c:order val="3"/>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ct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Лист1!$B$10:$C$10</c:f>
              <c:strCache>
                <c:ptCount val="2"/>
                <c:pt idx="0">
                  <c:v>среднесписочная численность работников, замещающих должности муниципальной службы</c:v>
                </c:pt>
                <c:pt idx="1">
                  <c:v>среднесписочная общая численность всех работников органа МСУ  </c:v>
                </c:pt>
              </c:strCache>
            </c:strRef>
          </c:cat>
          <c:val>
            <c:numRef>
              <c:f>Лист1!$B$14:$C$14</c:f>
              <c:numCache>
                <c:formatCode>General</c:formatCode>
                <c:ptCount val="2"/>
                <c:pt idx="0">
                  <c:v>1863</c:v>
                </c:pt>
                <c:pt idx="1">
                  <c:v>4136</c:v>
                </c:pt>
              </c:numCache>
            </c:numRef>
          </c:val>
          <c:extLst>
            <c:ext xmlns:c16="http://schemas.microsoft.com/office/drawing/2014/chart" uri="{C3380CC4-5D6E-409C-BE32-E72D297353CC}">
              <c16:uniqueId val="{00000000-E5EF-45EE-BD22-2E49AB5BE244}"/>
            </c:ext>
          </c:extLst>
        </c:ser>
        <c:dLbls>
          <c:showLegendKey val="0"/>
          <c:showVal val="0"/>
          <c:showCatName val="0"/>
          <c:showSerName val="0"/>
          <c:showPercent val="0"/>
          <c:showBubbleSize val="0"/>
        </c:dLbls>
        <c:gapWidth val="182"/>
        <c:axId val="107548032"/>
        <c:axId val="107680896"/>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Лист1!$B$10:$C$10</c15:sqref>
                        </c15:formulaRef>
                      </c:ext>
                    </c:extLst>
                    <c:strCache>
                      <c:ptCount val="2"/>
                      <c:pt idx="0">
                        <c:v>среднесписочная численность работников, замещающих должности муниципальной службы</c:v>
                      </c:pt>
                      <c:pt idx="1">
                        <c:v>среднесписочная общая численность всех работников органа МСУ  </c:v>
                      </c:pt>
                    </c:strCache>
                  </c:strRef>
                </c:cat>
                <c:val>
                  <c:numRef>
                    <c:extLst>
                      <c:ext uri="{02D57815-91ED-43cb-92C2-25804820EDAC}">
                        <c15:formulaRef>
                          <c15:sqref>Лист1!$B$11:$C$11</c15:sqref>
                        </c15:formulaRef>
                      </c:ext>
                    </c:extLst>
                    <c:numCache>
                      <c:formatCode>General</c:formatCode>
                      <c:ptCount val="2"/>
                    </c:numCache>
                  </c:numRef>
                </c:val>
                <c:extLst>
                  <c:ext xmlns:c16="http://schemas.microsoft.com/office/drawing/2014/chart" uri="{C3380CC4-5D6E-409C-BE32-E72D297353CC}">
                    <c16:uniqueId val="{00000001-E5EF-45EE-BD22-2E49AB5BE244}"/>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Лист1!$B$10:$C$10</c15:sqref>
                        </c15:formulaRef>
                      </c:ext>
                    </c:extLst>
                    <c:strCache>
                      <c:ptCount val="2"/>
                      <c:pt idx="0">
                        <c:v>среднесписочная численность работников, замещающих должности муниципальной службы</c:v>
                      </c:pt>
                      <c:pt idx="1">
                        <c:v>среднесписочная общая численность всех работников органа МСУ  </c:v>
                      </c:pt>
                    </c:strCache>
                  </c:strRef>
                </c:cat>
                <c:val>
                  <c:numRef>
                    <c:extLst xmlns:c15="http://schemas.microsoft.com/office/drawing/2012/chart">
                      <c:ext xmlns:c15="http://schemas.microsoft.com/office/drawing/2012/chart" uri="{02D57815-91ED-43cb-92C2-25804820EDAC}">
                        <c15:formulaRef>
                          <c15:sqref>Лист1!$B$12:$C$12</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2-E5EF-45EE-BD22-2E49AB5BE244}"/>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Лист1!$B$10:$C$10</c15:sqref>
                        </c15:formulaRef>
                      </c:ext>
                    </c:extLst>
                    <c:strCache>
                      <c:ptCount val="2"/>
                      <c:pt idx="0">
                        <c:v>среднесписочная численность работников, замещающих должности муниципальной службы</c:v>
                      </c:pt>
                      <c:pt idx="1">
                        <c:v>среднесписочная общая численность всех работников органа МСУ  </c:v>
                      </c:pt>
                    </c:strCache>
                  </c:strRef>
                </c:cat>
                <c:val>
                  <c:numRef>
                    <c:extLst xmlns:c15="http://schemas.microsoft.com/office/drawing/2012/chart">
                      <c:ext xmlns:c15="http://schemas.microsoft.com/office/drawing/2012/chart" uri="{02D57815-91ED-43cb-92C2-25804820EDAC}">
                        <c15:formulaRef>
                          <c15:sqref>Лист1!$B$13:$C$13</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3-E5EF-45EE-BD22-2E49AB5BE244}"/>
                  </c:ext>
                </c:extLst>
              </c15:ser>
            </c15:filteredBarSeries>
          </c:ext>
        </c:extLst>
      </c:barChart>
      <c:catAx>
        <c:axId val="107548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7680896"/>
        <c:crosses val="autoZero"/>
        <c:auto val="1"/>
        <c:lblAlgn val="ctr"/>
        <c:lblOffset val="100"/>
        <c:noMultiLvlLbl val="0"/>
      </c:catAx>
      <c:valAx>
        <c:axId val="107680896"/>
        <c:scaling>
          <c:orientation val="minMax"/>
        </c:scaling>
        <c:delete val="1"/>
        <c:axPos val="b"/>
        <c:numFmt formatCode="General" sourceLinked="1"/>
        <c:majorTickMark val="none"/>
        <c:minorTickMark val="none"/>
        <c:tickLblPos val="nextTo"/>
        <c:crossAx val="107548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A3223-2181-47C6-8AA8-968A22CF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14113</Words>
  <Characters>80449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2</cp:revision>
  <dcterms:created xsi:type="dcterms:W3CDTF">2020-04-24T12:50:00Z</dcterms:created>
  <dcterms:modified xsi:type="dcterms:W3CDTF">2020-04-24T12:50:00Z</dcterms:modified>
</cp:coreProperties>
</file>